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A92B8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2A7607" w:rsidRDefault="006615F7" w:rsidP="00B61AD0">
      <w:pPr>
        <w:pStyle w:val="Nzev"/>
        <w:rPr>
          <w:b w:val="0"/>
          <w:bCs/>
          <w:sz w:val="16"/>
          <w:szCs w:val="16"/>
          <w:lang w:eastAsia="cs-CZ"/>
        </w:rPr>
      </w:pPr>
    </w:p>
    <w:p w14:paraId="633D09CE" w14:textId="77777777" w:rsidR="006615F7" w:rsidRPr="00B61AD0" w:rsidRDefault="006615F7" w:rsidP="009E4C69">
      <w:pPr>
        <w:pStyle w:val="Nzev"/>
        <w:spacing w:after="0"/>
        <w:rPr>
          <w:sz w:val="22"/>
          <w:szCs w:val="52"/>
          <w:lang w:eastAsia="cs-CZ"/>
        </w:rPr>
      </w:pPr>
      <w:r w:rsidRPr="00B61AD0">
        <w:rPr>
          <w:sz w:val="22"/>
          <w:szCs w:val="52"/>
          <w:lang w:eastAsia="cs-CZ"/>
        </w:rPr>
        <w:t>mezi smluvními stranami</w:t>
      </w:r>
    </w:p>
    <w:p w14:paraId="7AA4A511" w14:textId="77777777" w:rsidR="003B520A" w:rsidRPr="00594BBC" w:rsidRDefault="003B520A" w:rsidP="003B520A">
      <w:pPr>
        <w:tabs>
          <w:tab w:val="left" w:pos="4253"/>
        </w:tabs>
        <w:spacing w:after="60" w:line="280" w:lineRule="exact"/>
        <w:rPr>
          <w:rFonts w:eastAsia="Times New Roman" w:cs="Arial"/>
          <w:b/>
          <w:lang w:eastAsia="cs-CZ"/>
        </w:rPr>
      </w:pPr>
      <w:r w:rsidRPr="00594BBC">
        <w:rPr>
          <w:rFonts w:eastAsia="Times New Roman" w:cs="Arial"/>
          <w:b/>
          <w:lang w:eastAsia="cs-CZ"/>
        </w:rPr>
        <w:t xml:space="preserve">Objednatel: </w:t>
      </w:r>
    </w:p>
    <w:p w14:paraId="195D8134" w14:textId="77777777" w:rsidR="003B520A" w:rsidRDefault="003B520A" w:rsidP="003B520A">
      <w:pPr>
        <w:tabs>
          <w:tab w:val="left" w:pos="4253"/>
        </w:tabs>
        <w:spacing w:after="0" w:line="264" w:lineRule="auto"/>
        <w:rPr>
          <w:rFonts w:eastAsia="Times New Roman" w:cs="Arial"/>
          <w:b/>
          <w:lang w:eastAsia="cs-CZ"/>
        </w:rPr>
      </w:pPr>
      <w:r w:rsidRPr="00594BBC">
        <w:rPr>
          <w:rFonts w:eastAsia="Times New Roman" w:cs="Arial"/>
          <w:b/>
          <w:lang w:eastAsia="cs-CZ"/>
        </w:rPr>
        <w:t>Česká republika – Státní pozemkový úřad</w:t>
      </w:r>
    </w:p>
    <w:p w14:paraId="33325D77" w14:textId="77777777" w:rsidR="003B520A" w:rsidRPr="00594BBC" w:rsidRDefault="003B520A" w:rsidP="003B520A">
      <w:pPr>
        <w:tabs>
          <w:tab w:val="left" w:pos="4253"/>
        </w:tabs>
        <w:spacing w:after="0" w:line="264" w:lineRule="auto"/>
        <w:rPr>
          <w:rFonts w:eastAsia="Times New Roman" w:cs="Arial"/>
          <w:b/>
          <w:lang w:eastAsia="cs-CZ"/>
        </w:rPr>
      </w:pPr>
      <w:r>
        <w:rPr>
          <w:rFonts w:eastAsia="Times New Roman" w:cs="Arial"/>
          <w:b/>
          <w:lang w:eastAsia="cs-CZ"/>
        </w:rPr>
        <w:t xml:space="preserve">Sídlo: </w:t>
      </w:r>
      <w:bookmarkStart w:id="1" w:name="_Hlk16772519"/>
      <w:r w:rsidRPr="00750EEE">
        <w:rPr>
          <w:rFonts w:eastAsia="Times New Roman" w:cs="Arial"/>
          <w:lang w:eastAsia="cs-CZ"/>
        </w:rPr>
        <w:t>Husinecká 1024/</w:t>
      </w:r>
      <w:proofErr w:type="gramStart"/>
      <w:r w:rsidRPr="00750EEE">
        <w:rPr>
          <w:rFonts w:eastAsia="Times New Roman" w:cs="Arial"/>
          <w:lang w:eastAsia="cs-CZ"/>
        </w:rPr>
        <w:t>11a</w:t>
      </w:r>
      <w:proofErr w:type="gramEnd"/>
      <w:r w:rsidRPr="00750EEE">
        <w:rPr>
          <w:rFonts w:eastAsia="Times New Roman" w:cs="Arial"/>
          <w:lang w:eastAsia="cs-CZ"/>
        </w:rPr>
        <w:t>, 130 00 Praha 3</w:t>
      </w:r>
      <w:bookmarkEnd w:id="1"/>
      <w:r w:rsidRPr="00594BBC">
        <w:rPr>
          <w:rFonts w:eastAsia="Times New Roman" w:cs="Arial"/>
          <w:b/>
          <w:lang w:eastAsia="cs-CZ"/>
        </w:rPr>
        <w:t xml:space="preserve"> </w:t>
      </w:r>
    </w:p>
    <w:p w14:paraId="2E387333" w14:textId="77777777" w:rsidR="003B520A" w:rsidRDefault="003B520A" w:rsidP="003B520A">
      <w:pPr>
        <w:overflowPunct w:val="0"/>
        <w:autoSpaceDE w:val="0"/>
        <w:autoSpaceDN w:val="0"/>
        <w:adjustRightInd w:val="0"/>
        <w:spacing w:after="0" w:line="264" w:lineRule="auto"/>
        <w:textAlignment w:val="baseline"/>
        <w:rPr>
          <w:rFonts w:eastAsia="Times New Roman" w:cs="Arial"/>
          <w:bCs/>
          <w:snapToGrid w:val="0"/>
          <w:highlight w:val="yellow"/>
          <w:lang w:eastAsia="cs-CZ"/>
        </w:rPr>
      </w:pPr>
      <w:r w:rsidRPr="00594BBC">
        <w:rPr>
          <w:rFonts w:eastAsia="Times New Roman" w:cs="Arial"/>
          <w:b/>
          <w:lang w:eastAsia="cs-CZ"/>
        </w:rPr>
        <w:t xml:space="preserve">Krajský pozemkový úřad </w:t>
      </w:r>
      <w:r>
        <w:rPr>
          <w:rFonts w:eastAsia="Times New Roman" w:cs="Arial"/>
          <w:b/>
          <w:lang w:eastAsia="cs-CZ"/>
        </w:rPr>
        <w:t>pro Středočeský kraj a hl. m. Praha, Pobočka Kutná Hora</w:t>
      </w:r>
      <w:r w:rsidRPr="00594BBC">
        <w:rPr>
          <w:rFonts w:eastAsia="Times New Roman" w:cs="Arial"/>
          <w:b/>
          <w:lang w:eastAsia="cs-CZ"/>
        </w:rPr>
        <w:t xml:space="preserve"> </w:t>
      </w:r>
    </w:p>
    <w:p w14:paraId="46A8449E" w14:textId="77777777" w:rsidR="003B520A" w:rsidRPr="00750EEE" w:rsidRDefault="003B520A" w:rsidP="003B520A">
      <w:pPr>
        <w:overflowPunct w:val="0"/>
        <w:autoSpaceDE w:val="0"/>
        <w:autoSpaceDN w:val="0"/>
        <w:adjustRightInd w:val="0"/>
        <w:spacing w:after="0" w:line="264" w:lineRule="auto"/>
        <w:textAlignment w:val="baseline"/>
        <w:rPr>
          <w:rFonts w:eastAsia="Times New Roman" w:cs="Arial"/>
          <w:b/>
          <w:lang w:eastAsia="cs-CZ"/>
        </w:rPr>
      </w:pPr>
      <w:r w:rsidRPr="00750EEE">
        <w:rPr>
          <w:rFonts w:eastAsia="Times New Roman" w:cs="Arial"/>
          <w:b/>
          <w:lang w:eastAsia="cs-CZ"/>
        </w:rPr>
        <w:t>Adresa</w:t>
      </w:r>
      <w:r>
        <w:rPr>
          <w:rFonts w:eastAsia="Times New Roman" w:cs="Arial"/>
          <w:b/>
          <w:lang w:eastAsia="cs-CZ"/>
        </w:rPr>
        <w:t>: Benešova 97, 284 01 Kutná Hora</w:t>
      </w:r>
    </w:p>
    <w:p w14:paraId="405D3A1D" w14:textId="77777777" w:rsidR="003B520A" w:rsidRPr="00594BBC" w:rsidRDefault="003B520A" w:rsidP="003B520A">
      <w:pPr>
        <w:overflowPunct w:val="0"/>
        <w:autoSpaceDE w:val="0"/>
        <w:autoSpaceDN w:val="0"/>
        <w:adjustRightInd w:val="0"/>
        <w:spacing w:after="0" w:line="264" w:lineRule="auto"/>
        <w:ind w:left="284" w:hanging="284"/>
        <w:textAlignment w:val="baseline"/>
        <w:rPr>
          <w:rFonts w:eastAsia="Lucida Sans Unicode" w:cs="Arial"/>
          <w:color w:val="FF0000"/>
          <w:lang w:eastAsia="cs-CZ"/>
        </w:rPr>
      </w:pPr>
      <w:r w:rsidRPr="00594BBC">
        <w:rPr>
          <w:rFonts w:eastAsia="Lucida Sans Unicode" w:cs="Arial"/>
          <w:lang w:eastAsia="cs-CZ"/>
        </w:rPr>
        <w:t>zastoupený:</w:t>
      </w:r>
      <w:r w:rsidRPr="00594BBC">
        <w:rPr>
          <w:rFonts w:eastAsia="Lucida Sans Unicode" w:cs="Arial"/>
          <w:lang w:eastAsia="cs-CZ"/>
        </w:rPr>
        <w:tab/>
      </w:r>
      <w:r>
        <w:rPr>
          <w:rFonts w:eastAsia="Lucida Sans Unicode" w:cs="Arial"/>
          <w:lang w:eastAsia="cs-CZ"/>
        </w:rPr>
        <w:t xml:space="preserve">Ing. Marianou </w:t>
      </w:r>
      <w:proofErr w:type="spellStart"/>
      <w:r>
        <w:rPr>
          <w:rFonts w:eastAsia="Lucida Sans Unicode" w:cs="Arial"/>
          <w:lang w:eastAsia="cs-CZ"/>
        </w:rPr>
        <w:t>Poborskou</w:t>
      </w:r>
      <w:proofErr w:type="spellEnd"/>
      <w:r>
        <w:rPr>
          <w:rFonts w:eastAsia="Lucida Sans Unicode" w:cs="Arial"/>
          <w:lang w:eastAsia="cs-CZ"/>
        </w:rPr>
        <w:t>, vedoucí pobočky</w:t>
      </w:r>
    </w:p>
    <w:p w14:paraId="538B46C5" w14:textId="77777777" w:rsidR="003B520A" w:rsidRPr="00594BBC" w:rsidRDefault="003B520A" w:rsidP="003B520A">
      <w:pPr>
        <w:widowControl w:val="0"/>
        <w:tabs>
          <w:tab w:val="left" w:pos="4536"/>
        </w:tabs>
        <w:suppressAutoHyphens/>
        <w:spacing w:after="0" w:line="264" w:lineRule="auto"/>
        <w:ind w:left="4536" w:hanging="4536"/>
        <w:rPr>
          <w:rFonts w:eastAsia="Lucida Sans Unicode" w:cs="Arial"/>
          <w:lang w:eastAsia="cs-CZ"/>
        </w:rPr>
      </w:pPr>
      <w:r w:rsidRPr="00594BBC">
        <w:rPr>
          <w:rFonts w:eastAsia="Lucida Sans Unicode" w:cs="Arial"/>
          <w:lang w:eastAsia="cs-CZ"/>
        </w:rPr>
        <w:t>ve smluvních záležitostech oprávněn jednat:</w:t>
      </w:r>
      <w:r w:rsidRPr="00594BBC">
        <w:rPr>
          <w:rFonts w:eastAsia="Lucida Sans Unicode" w:cs="Arial"/>
          <w:lang w:eastAsia="cs-CZ"/>
        </w:rPr>
        <w:tab/>
      </w:r>
      <w:r>
        <w:rPr>
          <w:rFonts w:eastAsia="Lucida Sans Unicode" w:cs="Arial"/>
          <w:lang w:eastAsia="cs-CZ"/>
        </w:rPr>
        <w:t>Ing. Mariana Poborská, vedoucí pobočky</w:t>
      </w:r>
    </w:p>
    <w:p w14:paraId="2126E469" w14:textId="77777777" w:rsidR="003B520A" w:rsidRPr="00594BBC" w:rsidRDefault="003B520A" w:rsidP="003B520A">
      <w:pPr>
        <w:widowControl w:val="0"/>
        <w:tabs>
          <w:tab w:val="left" w:pos="4536"/>
        </w:tabs>
        <w:suppressAutoHyphens/>
        <w:spacing w:after="0" w:line="264" w:lineRule="auto"/>
        <w:ind w:left="4530" w:hanging="4530"/>
        <w:rPr>
          <w:rFonts w:eastAsia="Lucida Sans Unicode" w:cs="Arial"/>
          <w:lang w:eastAsia="cs-CZ"/>
        </w:rPr>
      </w:pPr>
      <w:r w:rsidRPr="00594BBC">
        <w:rPr>
          <w:rFonts w:eastAsia="Lucida Sans Unicode" w:cs="Arial"/>
          <w:lang w:eastAsia="cs-CZ"/>
        </w:rPr>
        <w:t xml:space="preserve">v </w:t>
      </w:r>
      <w:r w:rsidRPr="00594BBC">
        <w:rPr>
          <w:rFonts w:eastAsia="Lucida Sans Unicode" w:cs="Arial"/>
          <w:snapToGrid w:val="0"/>
          <w:lang w:eastAsia="cs-CZ"/>
        </w:rPr>
        <w:t>technických záležitostech oprávněn jednat:</w:t>
      </w:r>
      <w:r w:rsidRPr="00594BBC">
        <w:rPr>
          <w:rFonts w:eastAsia="Lucida Sans Unicode" w:cs="Arial"/>
          <w:snapToGrid w:val="0"/>
          <w:lang w:eastAsia="cs-CZ"/>
        </w:rPr>
        <w:tab/>
      </w:r>
      <w:r>
        <w:rPr>
          <w:rFonts w:eastAsia="Lucida Sans Unicode" w:cs="Arial"/>
          <w:snapToGrid w:val="0"/>
          <w:lang w:eastAsia="cs-CZ"/>
        </w:rPr>
        <w:t>Ing. Veronika Burýšková, Ing. Jiří Vrba</w:t>
      </w:r>
    </w:p>
    <w:p w14:paraId="6C1558BF" w14:textId="77777777" w:rsidR="003B520A" w:rsidRPr="00594BBC" w:rsidRDefault="003B520A" w:rsidP="003B520A">
      <w:pPr>
        <w:widowControl w:val="0"/>
        <w:tabs>
          <w:tab w:val="left" w:pos="4536"/>
        </w:tabs>
        <w:suppressAutoHyphens/>
        <w:spacing w:after="0" w:line="264" w:lineRule="auto"/>
        <w:rPr>
          <w:rFonts w:eastAsia="Lucida Sans Unicode" w:cs="Arial"/>
          <w:lang w:eastAsia="cs-CZ"/>
        </w:rPr>
      </w:pPr>
      <w:r w:rsidRPr="00594BBC">
        <w:rPr>
          <w:rFonts w:eastAsia="Lucida Sans Unicode" w:cs="Arial"/>
          <w:lang w:eastAsia="cs-CZ"/>
        </w:rPr>
        <w:t>Tel.:</w:t>
      </w:r>
      <w:r w:rsidRPr="00594BBC">
        <w:rPr>
          <w:rFonts w:eastAsia="Lucida Sans Unicode" w:cs="Arial"/>
          <w:lang w:eastAsia="cs-CZ"/>
        </w:rPr>
        <w:tab/>
        <w:t>+420</w:t>
      </w:r>
      <w:r>
        <w:rPr>
          <w:rFonts w:eastAsia="Lucida Sans Unicode" w:cs="Arial"/>
          <w:lang w:eastAsia="cs-CZ"/>
        </w:rPr>
        <w:t xml:space="preserve"> 725 949 801, +420 725 949 837</w:t>
      </w:r>
    </w:p>
    <w:p w14:paraId="09FA97F8" w14:textId="77777777" w:rsidR="003B520A" w:rsidRPr="00594BBC" w:rsidRDefault="003B520A" w:rsidP="003B520A">
      <w:pPr>
        <w:widowControl w:val="0"/>
        <w:tabs>
          <w:tab w:val="left" w:pos="4536"/>
        </w:tabs>
        <w:suppressAutoHyphens/>
        <w:spacing w:after="0" w:line="240" w:lineRule="auto"/>
        <w:rPr>
          <w:rFonts w:eastAsia="Lucida Sans Unicode" w:cs="Arial"/>
          <w:lang w:eastAsia="cs-CZ"/>
        </w:rPr>
      </w:pPr>
      <w:r w:rsidRPr="00594BBC">
        <w:rPr>
          <w:rFonts w:eastAsia="Lucida Sans Unicode" w:cs="Arial"/>
          <w:lang w:eastAsia="cs-CZ"/>
        </w:rPr>
        <w:t>E-mail:</w:t>
      </w:r>
      <w:r w:rsidRPr="00594BBC">
        <w:rPr>
          <w:rFonts w:eastAsia="Lucida Sans Unicode" w:cs="Arial"/>
          <w:lang w:eastAsia="cs-CZ"/>
        </w:rPr>
        <w:tab/>
      </w:r>
      <w:hyperlink r:id="rId13" w:history="1">
        <w:r w:rsidRPr="00F840E1">
          <w:rPr>
            <w:rStyle w:val="Hypertextovodkaz"/>
            <w:rFonts w:eastAsia="Lucida Sans Unicode" w:cs="Arial"/>
            <w:lang w:eastAsia="cs-CZ"/>
          </w:rPr>
          <w:t>v.buryskova@spucr.cz</w:t>
        </w:r>
      </w:hyperlink>
      <w:r>
        <w:rPr>
          <w:rFonts w:eastAsia="Lucida Sans Unicode" w:cs="Arial"/>
          <w:lang w:eastAsia="cs-CZ"/>
        </w:rPr>
        <w:t xml:space="preserve">, </w:t>
      </w:r>
      <w:hyperlink r:id="rId14" w:history="1">
        <w:r w:rsidRPr="00F840E1">
          <w:rPr>
            <w:rStyle w:val="Hypertextovodkaz"/>
            <w:rFonts w:eastAsia="Lucida Sans Unicode" w:cs="Arial"/>
            <w:lang w:eastAsia="cs-CZ"/>
          </w:rPr>
          <w:t>j.vrba@spucr.cz</w:t>
        </w:r>
      </w:hyperlink>
      <w:r>
        <w:rPr>
          <w:rFonts w:eastAsia="Lucida Sans Unicode" w:cs="Arial"/>
          <w:lang w:eastAsia="cs-CZ"/>
        </w:rPr>
        <w:t xml:space="preserve"> </w:t>
      </w:r>
    </w:p>
    <w:p w14:paraId="6DA4ACE1" w14:textId="77777777" w:rsidR="003B520A" w:rsidRPr="00594BBC" w:rsidRDefault="003B520A" w:rsidP="003B520A">
      <w:pPr>
        <w:widowControl w:val="0"/>
        <w:tabs>
          <w:tab w:val="left" w:pos="4536"/>
        </w:tabs>
        <w:suppressAutoHyphens/>
        <w:spacing w:after="0" w:line="240" w:lineRule="auto"/>
        <w:rPr>
          <w:rFonts w:eastAsia="Lucida Sans Unicode" w:cs="Arial"/>
          <w:lang w:eastAsia="cs-CZ"/>
        </w:rPr>
      </w:pPr>
      <w:r w:rsidRPr="00594BBC">
        <w:rPr>
          <w:rFonts w:eastAsia="Lucida Sans Unicode" w:cs="Arial"/>
          <w:lang w:eastAsia="cs-CZ"/>
        </w:rPr>
        <w:t>ID DS:</w:t>
      </w:r>
      <w:r w:rsidRPr="00594BBC">
        <w:rPr>
          <w:rFonts w:eastAsia="Lucida Sans Unicode" w:cs="Arial"/>
          <w:lang w:eastAsia="cs-CZ"/>
        </w:rPr>
        <w:tab/>
        <w:t>z49per3</w:t>
      </w:r>
    </w:p>
    <w:p w14:paraId="61891EE2" w14:textId="77777777" w:rsidR="003B520A" w:rsidRPr="00594BBC" w:rsidRDefault="003B520A" w:rsidP="003B520A">
      <w:pPr>
        <w:widowControl w:val="0"/>
        <w:tabs>
          <w:tab w:val="left" w:pos="4536"/>
        </w:tabs>
        <w:suppressAutoHyphens/>
        <w:spacing w:after="0" w:line="240" w:lineRule="auto"/>
        <w:rPr>
          <w:rFonts w:eastAsia="Lucida Sans Unicode" w:cs="Arial"/>
          <w:lang w:eastAsia="cs-CZ"/>
        </w:rPr>
      </w:pPr>
      <w:r w:rsidRPr="00594BBC">
        <w:rPr>
          <w:rFonts w:eastAsia="Lucida Sans Unicode" w:cs="Arial"/>
          <w:lang w:eastAsia="cs-CZ"/>
        </w:rPr>
        <w:t>Bankovní spojení:</w:t>
      </w:r>
      <w:r w:rsidRPr="00594BBC">
        <w:rPr>
          <w:rFonts w:eastAsia="Lucida Sans Unicode" w:cs="Arial"/>
          <w:lang w:eastAsia="cs-CZ"/>
        </w:rPr>
        <w:tab/>
        <w:t xml:space="preserve">ČNB </w:t>
      </w:r>
      <w:r w:rsidRPr="00594BBC">
        <w:rPr>
          <w:rFonts w:eastAsia="Lucida Sans Unicode" w:cs="Arial"/>
          <w:lang w:eastAsia="cs-CZ"/>
        </w:rPr>
        <w:tab/>
      </w:r>
    </w:p>
    <w:p w14:paraId="6472BAB6" w14:textId="77777777" w:rsidR="003B520A" w:rsidRPr="00594BBC" w:rsidRDefault="003B520A" w:rsidP="003B520A">
      <w:pPr>
        <w:widowControl w:val="0"/>
        <w:tabs>
          <w:tab w:val="left" w:pos="4536"/>
        </w:tabs>
        <w:suppressAutoHyphens/>
        <w:spacing w:after="0" w:line="240" w:lineRule="auto"/>
        <w:rPr>
          <w:rFonts w:eastAsia="Lucida Sans Unicode" w:cs="Arial"/>
          <w:bCs/>
          <w:lang w:eastAsia="cs-CZ"/>
        </w:rPr>
      </w:pPr>
      <w:r w:rsidRPr="00594BBC">
        <w:rPr>
          <w:rFonts w:eastAsia="Lucida Sans Unicode" w:cs="Arial"/>
          <w:bCs/>
          <w:lang w:eastAsia="cs-CZ"/>
        </w:rPr>
        <w:t>Číslo účtu:</w:t>
      </w:r>
      <w:r w:rsidRPr="00594BBC">
        <w:rPr>
          <w:rFonts w:eastAsia="Lucida Sans Unicode" w:cs="Arial"/>
          <w:bCs/>
          <w:lang w:eastAsia="cs-CZ"/>
        </w:rPr>
        <w:tab/>
        <w:t>3723001/0710</w:t>
      </w:r>
    </w:p>
    <w:p w14:paraId="2071C690" w14:textId="77777777" w:rsidR="003B520A" w:rsidRPr="00594BBC" w:rsidRDefault="003B520A" w:rsidP="003B520A">
      <w:pPr>
        <w:widowControl w:val="0"/>
        <w:tabs>
          <w:tab w:val="left" w:pos="4536"/>
        </w:tabs>
        <w:suppressAutoHyphens/>
        <w:spacing w:after="0" w:line="240" w:lineRule="auto"/>
        <w:rPr>
          <w:rFonts w:eastAsia="Lucida Sans Unicode" w:cs="Arial"/>
          <w:bCs/>
          <w:lang w:eastAsia="cs-CZ"/>
        </w:rPr>
      </w:pPr>
      <w:r w:rsidRPr="00594BBC">
        <w:rPr>
          <w:rFonts w:eastAsia="Lucida Sans Unicode" w:cs="Arial"/>
          <w:bCs/>
          <w:lang w:eastAsia="cs-CZ"/>
        </w:rPr>
        <w:t>IČO:</w:t>
      </w:r>
      <w:r w:rsidRPr="00594BBC">
        <w:rPr>
          <w:rFonts w:eastAsia="Lucida Sans Unicode" w:cs="Arial"/>
          <w:bCs/>
          <w:lang w:eastAsia="cs-CZ"/>
        </w:rPr>
        <w:tab/>
        <w:t xml:space="preserve">01312774 </w:t>
      </w:r>
    </w:p>
    <w:p w14:paraId="47DB521C" w14:textId="77777777" w:rsidR="003B520A" w:rsidRPr="00594BBC" w:rsidRDefault="003B520A" w:rsidP="003B520A">
      <w:pPr>
        <w:widowControl w:val="0"/>
        <w:tabs>
          <w:tab w:val="left" w:pos="4536"/>
        </w:tabs>
        <w:suppressAutoHyphens/>
        <w:spacing w:after="0" w:line="240" w:lineRule="auto"/>
        <w:rPr>
          <w:rFonts w:eastAsia="Lucida Sans Unicode" w:cs="Arial"/>
          <w:bCs/>
          <w:lang w:eastAsia="cs-CZ"/>
        </w:rPr>
      </w:pPr>
      <w:r w:rsidRPr="00594BBC">
        <w:rPr>
          <w:rFonts w:eastAsia="Lucida Sans Unicode" w:cs="Arial"/>
          <w:bCs/>
          <w:lang w:eastAsia="cs-CZ"/>
        </w:rPr>
        <w:t>DIČ:</w:t>
      </w:r>
      <w:r w:rsidRPr="00594BBC">
        <w:rPr>
          <w:rFonts w:eastAsia="Lucida Sans Unicode" w:cs="Arial"/>
          <w:bCs/>
          <w:lang w:eastAsia="cs-CZ"/>
        </w:rPr>
        <w:tab/>
      </w:r>
      <w:r w:rsidRPr="00133FD7">
        <w:rPr>
          <w:rFonts w:eastAsia="Lucida Sans Unicode" w:cs="Arial"/>
          <w:bCs/>
          <w:lang w:eastAsia="cs-CZ"/>
        </w:rPr>
        <w:t>CZ01312774</w:t>
      </w:r>
      <w:r>
        <w:rPr>
          <w:rFonts w:eastAsia="Lucida Sans Unicode" w:cs="Arial"/>
          <w:bCs/>
          <w:lang w:eastAsia="cs-CZ"/>
        </w:rPr>
        <w:t xml:space="preserve"> </w:t>
      </w:r>
      <w:r w:rsidRPr="00594BBC">
        <w:rPr>
          <w:rFonts w:eastAsia="Lucida Sans Unicode" w:cs="Arial"/>
          <w:bCs/>
          <w:lang w:eastAsia="cs-CZ"/>
        </w:rPr>
        <w:t xml:space="preserve">není plátcem DPH </w:t>
      </w:r>
    </w:p>
    <w:p w14:paraId="43E9E72B" w14:textId="77777777" w:rsidR="003B520A" w:rsidRPr="00594BBC" w:rsidRDefault="003B520A" w:rsidP="003B520A">
      <w:pPr>
        <w:overflowPunct w:val="0"/>
        <w:autoSpaceDE w:val="0"/>
        <w:autoSpaceDN w:val="0"/>
        <w:adjustRightInd w:val="0"/>
        <w:spacing w:after="0"/>
        <w:textAlignment w:val="baseline"/>
        <w:rPr>
          <w:rFonts w:eastAsia="Times New Roman" w:cs="Arial"/>
          <w:lang w:eastAsia="cs-CZ"/>
        </w:rPr>
      </w:pPr>
      <w:r w:rsidRPr="00594BBC">
        <w:rPr>
          <w:rFonts w:eastAsia="Times New Roman" w:cs="Arial"/>
          <w:lang w:eastAsia="cs-CZ"/>
        </w:rPr>
        <w:t>(dále jen „</w:t>
      </w:r>
      <w:r w:rsidRPr="00594BBC">
        <w:rPr>
          <w:rFonts w:eastAsia="Times New Roman" w:cs="Arial"/>
          <w:b/>
          <w:lang w:eastAsia="cs-CZ"/>
        </w:rPr>
        <w:t>objednatel</w:t>
      </w:r>
      <w:r w:rsidRPr="00594BBC">
        <w:rPr>
          <w:rFonts w:eastAsia="Times New Roman" w:cs="Arial"/>
          <w:lang w:eastAsia="cs-CZ"/>
        </w:rPr>
        <w:t>“)</w:t>
      </w: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7C830FF" w14:textId="77777777" w:rsidR="004C0642" w:rsidRDefault="004C0642" w:rsidP="004C0642">
      <w:pPr>
        <w:tabs>
          <w:tab w:val="left" w:pos="4253"/>
        </w:tabs>
        <w:spacing w:after="0" w:line="288" w:lineRule="auto"/>
        <w:rPr>
          <w:rFonts w:eastAsia="Times New Roman" w:cs="Arial"/>
          <w:b/>
          <w:lang w:eastAsia="cs-CZ"/>
        </w:rPr>
      </w:pPr>
      <w:r w:rsidRPr="00594BBC">
        <w:rPr>
          <w:rFonts w:eastAsia="Times New Roman" w:cs="Arial"/>
          <w:b/>
          <w:lang w:eastAsia="cs-CZ"/>
        </w:rPr>
        <w:t>Zhotovitel:</w:t>
      </w:r>
    </w:p>
    <w:p w14:paraId="660C80C6" w14:textId="77777777" w:rsidR="004C0642" w:rsidRPr="00594BBC" w:rsidRDefault="004C0642" w:rsidP="004C0642">
      <w:pPr>
        <w:tabs>
          <w:tab w:val="left" w:pos="4253"/>
        </w:tabs>
        <w:spacing w:after="0" w:line="288" w:lineRule="auto"/>
        <w:rPr>
          <w:rFonts w:eastAsia="Times New Roman" w:cs="Arial"/>
          <w:b/>
          <w:lang w:eastAsia="cs-CZ"/>
        </w:rPr>
      </w:pPr>
      <w:r w:rsidRPr="00AA3E94">
        <w:rPr>
          <w:rFonts w:eastAsia="Times New Roman" w:cs="Arial"/>
          <w:b/>
          <w:bCs/>
          <w:snapToGrid w:val="0"/>
          <w:highlight w:val="yellow"/>
          <w:lang w:eastAsia="cs-CZ"/>
        </w:rPr>
        <w:t>[DOPLNIT</w:t>
      </w:r>
      <w:r>
        <w:rPr>
          <w:rFonts w:eastAsia="Times New Roman" w:cs="Arial"/>
          <w:b/>
          <w:bCs/>
          <w:snapToGrid w:val="0"/>
          <w:highlight w:val="yellow"/>
          <w:lang w:eastAsia="cs-CZ"/>
        </w:rPr>
        <w:t xml:space="preserve"> NÁZEV</w:t>
      </w:r>
      <w:r w:rsidRPr="00AA3E94">
        <w:rPr>
          <w:rFonts w:eastAsia="Times New Roman" w:cs="Arial"/>
          <w:b/>
          <w:bCs/>
          <w:snapToGrid w:val="0"/>
          <w:highlight w:val="yellow"/>
          <w:lang w:eastAsia="cs-CZ"/>
        </w:rPr>
        <w:t>]</w:t>
      </w:r>
      <w:r w:rsidRPr="00594BBC">
        <w:rPr>
          <w:rFonts w:eastAsia="Times New Roman" w:cs="Arial"/>
          <w:b/>
          <w:lang w:eastAsia="cs-CZ"/>
        </w:rPr>
        <w:tab/>
      </w:r>
    </w:p>
    <w:p w14:paraId="08B5197B" w14:textId="77777777" w:rsidR="004C0642" w:rsidRPr="00750EEE" w:rsidRDefault="004C0642" w:rsidP="004C0642">
      <w:pPr>
        <w:tabs>
          <w:tab w:val="left" w:pos="4253"/>
        </w:tabs>
        <w:spacing w:after="0" w:line="240" w:lineRule="auto"/>
        <w:rPr>
          <w:rFonts w:eastAsia="Times New Roman" w:cs="Arial"/>
          <w:b/>
          <w:lang w:eastAsia="cs-CZ"/>
        </w:rPr>
      </w:pPr>
      <w:r w:rsidRPr="00750EEE">
        <w:rPr>
          <w:rFonts w:eastAsia="Times New Roman" w:cs="Arial"/>
          <w:b/>
          <w:lang w:eastAsia="cs-CZ"/>
        </w:rPr>
        <w:t xml:space="preserve">Sídlo: </w:t>
      </w:r>
      <w:r w:rsidRPr="00750EEE">
        <w:rPr>
          <w:rFonts w:eastAsia="Times New Roman" w:cs="Arial"/>
          <w:b/>
          <w:lang w:eastAsia="cs-CZ"/>
        </w:rPr>
        <w:tab/>
      </w:r>
      <w:r w:rsidRPr="00594BBC">
        <w:rPr>
          <w:rFonts w:eastAsia="Times New Roman" w:cs="Arial"/>
          <w:b/>
          <w:bCs/>
          <w:snapToGrid w:val="0"/>
          <w:highlight w:val="yellow"/>
          <w:lang w:val="en-US" w:eastAsia="cs-CZ"/>
        </w:rPr>
        <w:t>[DOPLNIT]</w:t>
      </w:r>
    </w:p>
    <w:p w14:paraId="269F263A" w14:textId="77777777" w:rsidR="004C0642" w:rsidRPr="00594BBC" w:rsidRDefault="004C0642" w:rsidP="004C0642">
      <w:pPr>
        <w:spacing w:after="0" w:line="240" w:lineRule="auto"/>
        <w:rPr>
          <w:rFonts w:eastAsia="Times New Roman" w:cs="Arial"/>
          <w:i/>
          <w:lang w:eastAsia="cs-CZ"/>
        </w:rPr>
      </w:pPr>
      <w:r w:rsidRPr="00594BBC">
        <w:rPr>
          <w:rFonts w:eastAsia="Times New Roman" w:cs="Arial"/>
          <w:lang w:eastAsia="cs-CZ"/>
        </w:rPr>
        <w:t>zastoupený:</w:t>
      </w:r>
      <w:r>
        <w:rPr>
          <w:rFonts w:eastAsia="Times New Roman" w:cs="Arial"/>
          <w:lang w:eastAsia="cs-CZ"/>
        </w:rPr>
        <w:tab/>
      </w:r>
      <w:r>
        <w:rPr>
          <w:rFonts w:eastAsia="Times New Roman" w:cs="Arial"/>
          <w:lang w:eastAsia="cs-CZ"/>
        </w:rPr>
        <w:tab/>
      </w:r>
      <w:r>
        <w:rPr>
          <w:rFonts w:eastAsia="Times New Roman" w:cs="Arial"/>
          <w:lang w:eastAsia="cs-CZ"/>
        </w:rPr>
        <w:tab/>
      </w:r>
      <w:r>
        <w:rPr>
          <w:rFonts w:eastAsia="Times New Roman" w:cs="Arial"/>
          <w:lang w:eastAsia="cs-CZ"/>
        </w:rPr>
        <w:tab/>
      </w:r>
      <w:r>
        <w:rPr>
          <w:rFonts w:eastAsia="Times New Roman" w:cs="Arial"/>
          <w:lang w:eastAsia="cs-CZ"/>
        </w:rPr>
        <w:tab/>
      </w:r>
      <w:r w:rsidRPr="00AA3E94">
        <w:rPr>
          <w:rFonts w:eastAsia="Times New Roman" w:cs="Arial"/>
          <w:b/>
          <w:bCs/>
          <w:snapToGrid w:val="0"/>
          <w:highlight w:val="yellow"/>
          <w:lang w:eastAsia="cs-CZ"/>
        </w:rPr>
        <w:t>[DOPLNIT]</w:t>
      </w:r>
      <w:r w:rsidRPr="00AA3E94">
        <w:rPr>
          <w:rFonts w:eastAsia="Times New Roman" w:cs="Arial"/>
          <w:bCs/>
          <w:snapToGrid w:val="0"/>
          <w:highlight w:val="yellow"/>
          <w:lang w:eastAsia="cs-CZ"/>
        </w:rPr>
        <w:t xml:space="preserve"> </w:t>
      </w:r>
      <w:r w:rsidRPr="00594BBC">
        <w:rPr>
          <w:rFonts w:eastAsia="Times New Roman" w:cs="Arial"/>
          <w:i/>
          <w:highlight w:val="yellow"/>
          <w:lang w:eastAsia="cs-CZ"/>
        </w:rPr>
        <w:t>statutární orgán (dle výpisu z </w:t>
      </w:r>
      <w:r>
        <w:rPr>
          <w:rFonts w:eastAsia="Times New Roman" w:cs="Arial"/>
          <w:i/>
          <w:highlight w:val="yellow"/>
          <w:lang w:eastAsia="cs-CZ"/>
        </w:rPr>
        <w:t>OR</w:t>
      </w:r>
      <w:r w:rsidRPr="00594BBC">
        <w:rPr>
          <w:rFonts w:eastAsia="Times New Roman" w:cs="Arial"/>
          <w:i/>
          <w:highlight w:val="yellow"/>
          <w:lang w:eastAsia="cs-CZ"/>
        </w:rPr>
        <w:t>)</w:t>
      </w:r>
    </w:p>
    <w:p w14:paraId="428A4ECB" w14:textId="77777777" w:rsidR="004C0642" w:rsidRPr="00594BBC" w:rsidRDefault="004C0642" w:rsidP="004C0642">
      <w:pPr>
        <w:tabs>
          <w:tab w:val="left" w:pos="4253"/>
          <w:tab w:val="left" w:pos="5954"/>
        </w:tabs>
        <w:spacing w:after="0" w:line="240" w:lineRule="auto"/>
        <w:rPr>
          <w:rFonts w:eastAsia="Times New Roman" w:cs="Arial"/>
          <w:lang w:eastAsia="cs-CZ"/>
        </w:rPr>
      </w:pPr>
      <w:r w:rsidRPr="00594BBC">
        <w:rPr>
          <w:rFonts w:eastAsia="Times New Roman" w:cs="Arial"/>
          <w:lang w:eastAsia="cs-CZ"/>
        </w:rPr>
        <w:t>tel./fax:</w:t>
      </w:r>
      <w:r>
        <w:rPr>
          <w:rFonts w:eastAsia="Times New Roman" w:cs="Arial"/>
          <w:lang w:eastAsia="cs-CZ"/>
        </w:rPr>
        <w:tab/>
      </w:r>
      <w:r w:rsidRPr="00594BBC">
        <w:rPr>
          <w:rFonts w:eastAsia="Times New Roman" w:cs="Arial"/>
          <w:b/>
          <w:bCs/>
          <w:snapToGrid w:val="0"/>
          <w:highlight w:val="yellow"/>
          <w:lang w:val="en-US" w:eastAsia="cs-CZ"/>
        </w:rPr>
        <w:t>[DOPLNIT]</w:t>
      </w:r>
      <w:r w:rsidRPr="00594BBC">
        <w:rPr>
          <w:rFonts w:eastAsia="Times New Roman" w:cs="Arial"/>
          <w:lang w:eastAsia="cs-CZ"/>
        </w:rPr>
        <w:tab/>
      </w:r>
    </w:p>
    <w:p w14:paraId="4EFDA5C6" w14:textId="77777777" w:rsidR="004C0642" w:rsidRPr="00594BBC" w:rsidRDefault="004C0642" w:rsidP="004C0642">
      <w:pPr>
        <w:tabs>
          <w:tab w:val="left" w:pos="4253"/>
        </w:tabs>
        <w:spacing w:after="0" w:line="240" w:lineRule="auto"/>
        <w:ind w:right="-110"/>
        <w:rPr>
          <w:rFonts w:eastAsia="Times New Roman" w:cs="Arial"/>
          <w:bCs/>
          <w:snapToGrid w:val="0"/>
          <w:lang w:val="en-US" w:eastAsia="cs-CZ"/>
        </w:rPr>
      </w:pPr>
      <w:r w:rsidRPr="00594BBC">
        <w:rPr>
          <w:rFonts w:eastAsia="Times New Roman" w:cs="Arial"/>
          <w:lang w:eastAsia="cs-CZ"/>
        </w:rPr>
        <w:t>e-mail:</w:t>
      </w:r>
      <w:r>
        <w:rPr>
          <w:rFonts w:eastAsia="Times New Roman" w:cs="Arial"/>
          <w:lang w:eastAsia="cs-CZ"/>
        </w:rPr>
        <w:tab/>
      </w:r>
      <w:r w:rsidRPr="00594BBC">
        <w:rPr>
          <w:rFonts w:eastAsia="Times New Roman" w:cs="Arial"/>
          <w:b/>
          <w:bCs/>
          <w:snapToGrid w:val="0"/>
          <w:highlight w:val="yellow"/>
          <w:lang w:val="en-US" w:eastAsia="cs-CZ"/>
        </w:rPr>
        <w:t>[DOPLNIT]</w:t>
      </w:r>
    </w:p>
    <w:p w14:paraId="73CD8993" w14:textId="77777777" w:rsidR="004C0642" w:rsidRPr="00594BBC" w:rsidRDefault="004C0642" w:rsidP="004C0642">
      <w:pPr>
        <w:tabs>
          <w:tab w:val="left" w:pos="4253"/>
        </w:tabs>
        <w:spacing w:after="0" w:line="240" w:lineRule="auto"/>
        <w:ind w:right="-110"/>
        <w:rPr>
          <w:rFonts w:eastAsia="Times New Roman" w:cs="Arial"/>
          <w:b/>
          <w:bCs/>
          <w:snapToGrid w:val="0"/>
          <w:lang w:val="en-US" w:eastAsia="cs-CZ"/>
        </w:rPr>
      </w:pPr>
      <w:r>
        <w:rPr>
          <w:rFonts w:eastAsia="Times New Roman" w:cs="Arial"/>
          <w:bCs/>
          <w:snapToGrid w:val="0"/>
          <w:lang w:val="en-US" w:eastAsia="cs-CZ"/>
        </w:rPr>
        <w:t>I</w:t>
      </w:r>
      <w:r w:rsidRPr="00594BBC">
        <w:rPr>
          <w:rFonts w:eastAsia="Times New Roman" w:cs="Arial"/>
          <w:bCs/>
          <w:snapToGrid w:val="0"/>
          <w:lang w:val="en-US" w:eastAsia="cs-CZ"/>
        </w:rPr>
        <w:t>D DS:</w:t>
      </w:r>
      <w:r w:rsidRPr="00594BBC">
        <w:rPr>
          <w:rFonts w:eastAsia="Times New Roman" w:cs="Arial"/>
          <w:bCs/>
          <w:snapToGrid w:val="0"/>
          <w:lang w:val="en-US" w:eastAsia="cs-CZ"/>
        </w:rPr>
        <w:tab/>
      </w:r>
      <w:r w:rsidRPr="00594BBC">
        <w:rPr>
          <w:rFonts w:eastAsia="Times New Roman" w:cs="Arial"/>
          <w:b/>
          <w:bCs/>
          <w:snapToGrid w:val="0"/>
          <w:highlight w:val="yellow"/>
          <w:lang w:val="en-US" w:eastAsia="cs-CZ"/>
        </w:rPr>
        <w:t>[DOPLNIT]</w:t>
      </w:r>
    </w:p>
    <w:p w14:paraId="2F23B4C7" w14:textId="77777777" w:rsidR="004C0642" w:rsidRPr="00594BBC" w:rsidRDefault="004C0642" w:rsidP="004C0642">
      <w:pPr>
        <w:tabs>
          <w:tab w:val="left" w:pos="4253"/>
        </w:tabs>
        <w:spacing w:after="0" w:line="240" w:lineRule="auto"/>
        <w:ind w:right="-284"/>
        <w:rPr>
          <w:rFonts w:eastAsia="Times New Roman" w:cs="Arial"/>
          <w:lang w:eastAsia="cs-CZ"/>
        </w:rPr>
      </w:pPr>
      <w:r w:rsidRPr="00594BBC">
        <w:rPr>
          <w:rFonts w:eastAsia="Times New Roman" w:cs="Arial"/>
          <w:lang w:eastAsia="cs-CZ"/>
        </w:rPr>
        <w:t>v technických záležitostech je oprávněn jednat:</w:t>
      </w:r>
      <w:r w:rsidRPr="00594BBC">
        <w:rPr>
          <w:rFonts w:eastAsia="Times New Roman" w:cs="Arial"/>
          <w:lang w:eastAsia="cs-CZ"/>
        </w:rPr>
        <w:tab/>
      </w:r>
      <w:r w:rsidRPr="00AA3E94">
        <w:rPr>
          <w:rFonts w:eastAsia="Times New Roman" w:cs="Arial"/>
          <w:b/>
          <w:bCs/>
          <w:snapToGrid w:val="0"/>
          <w:highlight w:val="yellow"/>
          <w:lang w:val="de-DE" w:eastAsia="cs-CZ"/>
        </w:rPr>
        <w:t>[DOPLNIT]</w:t>
      </w:r>
      <w:r w:rsidRPr="00594BBC">
        <w:rPr>
          <w:rFonts w:eastAsia="Times New Roman" w:cs="Arial"/>
          <w:lang w:eastAsia="cs-CZ"/>
        </w:rPr>
        <w:tab/>
      </w:r>
      <w:r w:rsidRPr="00594BBC">
        <w:rPr>
          <w:rFonts w:eastAsia="Times New Roman" w:cs="Arial"/>
          <w:lang w:eastAsia="cs-CZ"/>
        </w:rPr>
        <w:tab/>
        <w:t xml:space="preserve">   </w:t>
      </w:r>
      <w:r w:rsidRPr="00594BBC">
        <w:rPr>
          <w:rFonts w:eastAsia="Times New Roman" w:cs="Arial"/>
          <w:lang w:eastAsia="cs-CZ"/>
        </w:rPr>
        <w:tab/>
      </w:r>
      <w:r w:rsidRPr="00594BBC">
        <w:rPr>
          <w:rFonts w:eastAsia="Times New Roman" w:cs="Arial"/>
          <w:lang w:eastAsia="cs-CZ"/>
        </w:rPr>
        <w:tab/>
      </w:r>
    </w:p>
    <w:p w14:paraId="07DB112F" w14:textId="77777777" w:rsidR="004C0642" w:rsidRPr="00594BBC" w:rsidRDefault="004C0642" w:rsidP="004C0642">
      <w:pPr>
        <w:tabs>
          <w:tab w:val="left" w:pos="4253"/>
          <w:tab w:val="left" w:pos="5954"/>
        </w:tabs>
        <w:spacing w:after="0" w:line="240" w:lineRule="auto"/>
        <w:rPr>
          <w:rFonts w:eastAsia="Times New Roman" w:cs="Arial"/>
          <w:lang w:eastAsia="cs-CZ"/>
        </w:rPr>
      </w:pPr>
      <w:r w:rsidRPr="00594BBC">
        <w:rPr>
          <w:rFonts w:eastAsia="Times New Roman" w:cs="Arial"/>
          <w:lang w:eastAsia="cs-CZ"/>
        </w:rPr>
        <w:t>tel./fax:</w:t>
      </w:r>
      <w:r>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lang w:eastAsia="cs-CZ"/>
        </w:rPr>
        <w:tab/>
      </w:r>
    </w:p>
    <w:p w14:paraId="7A2EF836" w14:textId="77777777" w:rsidR="004C0642" w:rsidRPr="00AA3E94" w:rsidRDefault="004C0642" w:rsidP="004C0642">
      <w:pPr>
        <w:tabs>
          <w:tab w:val="left" w:pos="4253"/>
        </w:tabs>
        <w:spacing w:after="0" w:line="240" w:lineRule="auto"/>
        <w:ind w:right="-110"/>
        <w:rPr>
          <w:rFonts w:eastAsia="Times New Roman" w:cs="Arial"/>
          <w:b/>
          <w:bCs/>
          <w:snapToGrid w:val="0"/>
          <w:lang w:eastAsia="cs-CZ"/>
        </w:rPr>
      </w:pPr>
      <w:r w:rsidRPr="00594BBC">
        <w:rPr>
          <w:rFonts w:eastAsia="Times New Roman" w:cs="Arial"/>
          <w:lang w:eastAsia="cs-CZ"/>
        </w:rPr>
        <w:t>e-mail:</w:t>
      </w:r>
      <w:r w:rsidRPr="00594BBC">
        <w:rPr>
          <w:rFonts w:eastAsia="Times New Roman" w:cs="Arial"/>
          <w:lang w:eastAsia="cs-CZ"/>
        </w:rPr>
        <w:tab/>
      </w:r>
      <w:r w:rsidRPr="00AA3E94">
        <w:rPr>
          <w:rFonts w:eastAsia="Times New Roman" w:cs="Arial"/>
          <w:b/>
          <w:bCs/>
          <w:snapToGrid w:val="0"/>
          <w:highlight w:val="yellow"/>
          <w:lang w:eastAsia="cs-CZ"/>
        </w:rPr>
        <w:t>[DOPLNIT]</w:t>
      </w:r>
    </w:p>
    <w:p w14:paraId="76F51C09" w14:textId="77777777" w:rsidR="004C0642" w:rsidRPr="00594BBC" w:rsidRDefault="004C0642" w:rsidP="004C0642">
      <w:pPr>
        <w:tabs>
          <w:tab w:val="left" w:pos="4253"/>
        </w:tabs>
        <w:spacing w:after="0" w:line="240" w:lineRule="auto"/>
        <w:ind w:right="-284"/>
        <w:rPr>
          <w:rFonts w:eastAsia="Times New Roman" w:cs="Arial"/>
          <w:lang w:eastAsia="cs-CZ"/>
        </w:rPr>
      </w:pPr>
      <w:r w:rsidRPr="00594BBC">
        <w:rPr>
          <w:rFonts w:eastAsia="Times New Roman" w:cs="Arial"/>
          <w:lang w:eastAsia="cs-CZ"/>
        </w:rPr>
        <w:t>bankovní spojení:</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lang w:eastAsia="cs-CZ"/>
        </w:rPr>
        <w:tab/>
      </w:r>
    </w:p>
    <w:p w14:paraId="34417F2E" w14:textId="77777777" w:rsidR="004C0642" w:rsidRPr="00594BBC" w:rsidRDefault="004C0642" w:rsidP="004C0642">
      <w:pPr>
        <w:tabs>
          <w:tab w:val="left" w:pos="4253"/>
        </w:tabs>
        <w:spacing w:after="0" w:line="240" w:lineRule="auto"/>
        <w:rPr>
          <w:rFonts w:eastAsia="Times New Roman" w:cs="Arial"/>
          <w:lang w:eastAsia="cs-CZ"/>
        </w:rPr>
      </w:pPr>
      <w:r w:rsidRPr="00594BBC">
        <w:rPr>
          <w:rFonts w:eastAsia="Times New Roman" w:cs="Arial"/>
          <w:lang w:eastAsia="cs-CZ"/>
        </w:rPr>
        <w:t>číslo účtu:</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lang w:eastAsia="cs-CZ"/>
        </w:rPr>
        <w:tab/>
      </w:r>
      <w:r w:rsidRPr="00594BBC">
        <w:rPr>
          <w:rFonts w:eastAsia="Times New Roman" w:cs="Arial"/>
          <w:lang w:eastAsia="cs-CZ"/>
        </w:rPr>
        <w:tab/>
      </w:r>
    </w:p>
    <w:p w14:paraId="4FB8CF91" w14:textId="77777777" w:rsidR="004C0642" w:rsidRPr="00594BBC" w:rsidRDefault="004C0642" w:rsidP="004C0642">
      <w:pPr>
        <w:tabs>
          <w:tab w:val="left" w:pos="4253"/>
        </w:tabs>
        <w:spacing w:after="0" w:line="240" w:lineRule="auto"/>
        <w:rPr>
          <w:rFonts w:eastAsia="Times New Roman" w:cs="Arial"/>
          <w:b/>
          <w:lang w:eastAsia="cs-CZ"/>
        </w:rPr>
      </w:pPr>
      <w:r w:rsidRPr="00594BBC">
        <w:rPr>
          <w:rFonts w:eastAsia="Times New Roman" w:cs="Arial"/>
          <w:lang w:eastAsia="cs-CZ"/>
        </w:rPr>
        <w:t>IČO:</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b/>
          <w:lang w:eastAsia="cs-CZ"/>
        </w:rPr>
        <w:tab/>
      </w:r>
    </w:p>
    <w:p w14:paraId="7FFFCEEE" w14:textId="77777777" w:rsidR="004C0642" w:rsidRPr="00594BBC" w:rsidRDefault="004C0642" w:rsidP="004C0642">
      <w:pPr>
        <w:tabs>
          <w:tab w:val="left" w:pos="4253"/>
        </w:tabs>
        <w:spacing w:after="0" w:line="240" w:lineRule="auto"/>
        <w:rPr>
          <w:rFonts w:eastAsia="Times New Roman" w:cs="Arial"/>
          <w:lang w:eastAsia="cs-CZ"/>
        </w:rPr>
      </w:pPr>
      <w:r w:rsidRPr="00594BBC">
        <w:rPr>
          <w:rFonts w:eastAsia="Times New Roman" w:cs="Arial"/>
          <w:lang w:eastAsia="cs-CZ"/>
        </w:rPr>
        <w:t>DIČ:</w:t>
      </w:r>
      <w:r w:rsidRPr="00594BBC">
        <w:rPr>
          <w:rFonts w:eastAsia="Times New Roman" w:cs="Arial"/>
          <w:lang w:eastAsia="cs-CZ"/>
        </w:rPr>
        <w:tab/>
      </w:r>
      <w:r w:rsidRPr="00AA3E94">
        <w:rPr>
          <w:rFonts w:eastAsia="Times New Roman" w:cs="Arial"/>
          <w:b/>
          <w:bCs/>
          <w:snapToGrid w:val="0"/>
          <w:highlight w:val="yellow"/>
          <w:lang w:eastAsia="cs-CZ"/>
        </w:rPr>
        <w:t>[DOPLNIT]</w:t>
      </w:r>
      <w:r>
        <w:rPr>
          <w:rFonts w:eastAsia="Times New Roman" w:cs="Arial"/>
          <w:b/>
          <w:bCs/>
          <w:snapToGrid w:val="0"/>
          <w:highlight w:val="yellow"/>
          <w:lang w:eastAsia="cs-CZ"/>
        </w:rPr>
        <w:t xml:space="preserve"> je/není plátcem DPH</w:t>
      </w:r>
    </w:p>
    <w:p w14:paraId="13B277D3" w14:textId="77777777" w:rsidR="004C0642" w:rsidRPr="00594BBC" w:rsidRDefault="004C0642" w:rsidP="004C0642">
      <w:pPr>
        <w:spacing w:after="0" w:line="288" w:lineRule="auto"/>
        <w:ind w:right="-284"/>
        <w:rPr>
          <w:rFonts w:eastAsia="Times New Roman" w:cs="Arial"/>
          <w:lang w:eastAsia="cs-CZ"/>
        </w:rPr>
      </w:pPr>
      <w:r w:rsidRPr="00594BBC">
        <w:rPr>
          <w:rFonts w:eastAsia="Times New Roman" w:cs="Arial"/>
          <w:lang w:eastAsia="cs-CZ"/>
        </w:rPr>
        <w:t xml:space="preserve">Společnost je zapsaná v obchodním rejstříku vedeném u </w:t>
      </w:r>
      <w:r w:rsidRPr="00AA3E94">
        <w:rPr>
          <w:rFonts w:eastAsia="Times New Roman" w:cs="Arial"/>
          <w:b/>
          <w:bCs/>
          <w:snapToGrid w:val="0"/>
          <w:highlight w:val="yellow"/>
          <w:lang w:eastAsia="cs-CZ"/>
        </w:rPr>
        <w:t>[DOPLNIT]</w:t>
      </w:r>
      <w:r w:rsidRPr="00594BBC">
        <w:rPr>
          <w:rFonts w:eastAsia="Times New Roman" w:cs="Arial"/>
          <w:lang w:eastAsia="cs-CZ"/>
        </w:rPr>
        <w:t xml:space="preserve">, oddíl </w:t>
      </w:r>
      <w:r w:rsidRPr="00AA3E94">
        <w:rPr>
          <w:rFonts w:eastAsia="Times New Roman" w:cs="Arial"/>
          <w:b/>
          <w:bCs/>
          <w:snapToGrid w:val="0"/>
          <w:highlight w:val="yellow"/>
          <w:lang w:eastAsia="cs-CZ"/>
        </w:rPr>
        <w:t>[DOPLNIT]</w:t>
      </w:r>
      <w:r w:rsidRPr="00594BBC">
        <w:rPr>
          <w:rFonts w:eastAsia="Times New Roman" w:cs="Arial"/>
          <w:lang w:eastAsia="cs-CZ"/>
        </w:rPr>
        <w:t xml:space="preserve">, vložka </w:t>
      </w:r>
      <w:r w:rsidRPr="00AA3E94">
        <w:rPr>
          <w:rFonts w:eastAsia="Times New Roman" w:cs="Arial"/>
          <w:b/>
          <w:bCs/>
          <w:snapToGrid w:val="0"/>
          <w:highlight w:val="yellow"/>
          <w:lang w:eastAsia="cs-CZ"/>
        </w:rPr>
        <w:t>[DOPLNIT]</w:t>
      </w:r>
    </w:p>
    <w:p w14:paraId="40AB9AC4" w14:textId="77777777" w:rsidR="004C0642" w:rsidRPr="00594BBC" w:rsidRDefault="004C0642" w:rsidP="004C0642">
      <w:pPr>
        <w:overflowPunct w:val="0"/>
        <w:autoSpaceDE w:val="0"/>
        <w:autoSpaceDN w:val="0"/>
        <w:adjustRightInd w:val="0"/>
        <w:textAlignment w:val="baseline"/>
        <w:rPr>
          <w:rFonts w:eastAsia="Times New Roman" w:cs="Arial"/>
          <w:lang w:eastAsia="cs-CZ"/>
        </w:rPr>
      </w:pPr>
      <w:r w:rsidRPr="00594BBC">
        <w:rPr>
          <w:rFonts w:eastAsia="Times New Roman" w:cs="Arial"/>
          <w:lang w:eastAsia="cs-CZ"/>
        </w:rPr>
        <w:t>(dále jen „</w:t>
      </w:r>
      <w:r w:rsidRPr="00594BBC">
        <w:rPr>
          <w:rFonts w:eastAsia="Times New Roman" w:cs="Arial"/>
          <w:b/>
          <w:lang w:eastAsia="cs-CZ"/>
        </w:rPr>
        <w:t>zhotovitel</w:t>
      </w:r>
      <w:r w:rsidRPr="00594BBC">
        <w:rPr>
          <w:rFonts w:eastAsia="Times New Roman" w:cs="Arial"/>
          <w:lang w:eastAsia="cs-CZ"/>
        </w:rPr>
        <w:t>“)</w:t>
      </w:r>
    </w:p>
    <w:p w14:paraId="57479007" w14:textId="77777777" w:rsidR="006615F7" w:rsidRPr="009E4C69" w:rsidRDefault="006615F7" w:rsidP="006615F7">
      <w:pPr>
        <w:spacing w:line="288" w:lineRule="auto"/>
        <w:rPr>
          <w:rFonts w:eastAsia="Times New Roman" w:cs="Arial"/>
          <w:sz w:val="16"/>
          <w:szCs w:val="16"/>
          <w:lang w:eastAsia="cs-CZ"/>
        </w:rPr>
      </w:pPr>
    </w:p>
    <w:p w14:paraId="6F6D3A80" w14:textId="059270E7"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názve</w:t>
      </w:r>
      <w:r w:rsidR="000B4D43" w:rsidRPr="004C0642">
        <w:rPr>
          <w:rFonts w:eastAsia="Times New Roman" w:cs="Arial"/>
          <w:lang w:eastAsia="cs-CZ"/>
        </w:rPr>
        <w:t>m</w:t>
      </w:r>
      <w:r w:rsidR="000B4D43" w:rsidRPr="16AB2FF7">
        <w:rPr>
          <w:rFonts w:eastAsia="Times New Roman" w:cs="Arial"/>
          <w:b/>
          <w:bCs/>
          <w:lang w:eastAsia="cs-CZ"/>
        </w:rPr>
        <w:t xml:space="preserve"> </w:t>
      </w:r>
      <w:r w:rsidR="004C0642" w:rsidRPr="00495EFB">
        <w:rPr>
          <w:rFonts w:eastAsia="Times New Roman" w:cs="Arial"/>
          <w:b/>
          <w:bCs/>
          <w:snapToGrid w:val="0"/>
          <w:lang w:eastAsia="cs-CZ"/>
        </w:rPr>
        <w:t>Vodohospo</w:t>
      </w:r>
      <w:r w:rsidR="00495EFB" w:rsidRPr="00495EFB">
        <w:rPr>
          <w:rFonts w:eastAsia="Times New Roman" w:cs="Arial"/>
          <w:b/>
          <w:bCs/>
          <w:snapToGrid w:val="0"/>
          <w:lang w:eastAsia="cs-CZ"/>
        </w:rPr>
        <w:t>dářská opatření Újezdec</w:t>
      </w:r>
      <w:r w:rsidR="000B4D43" w:rsidRPr="00495EFB">
        <w:rPr>
          <w:rFonts w:eastAsia="Times New Roman" w:cs="Arial"/>
          <w:lang w:eastAsia="cs-CZ"/>
        </w:rPr>
        <w:t xml:space="preserve"> (</w:t>
      </w:r>
      <w:r w:rsidR="008C18A0" w:rsidRPr="00495EFB">
        <w:rPr>
          <w:rFonts w:eastAsia="Times New Roman" w:cs="Arial"/>
          <w:snapToGrid w:val="0"/>
        </w:rPr>
        <w:t>dále jen</w:t>
      </w:r>
      <w:r w:rsidR="008C18A0" w:rsidRPr="00495EFB">
        <w:rPr>
          <w:rFonts w:eastAsia="Times New Roman" w:cs="Arial"/>
          <w:b/>
          <w:bCs/>
          <w:snapToGrid w:val="0"/>
        </w:rPr>
        <w:t xml:space="preserve"> „</w:t>
      </w:r>
      <w:r w:rsidR="4E8C095A" w:rsidRPr="00495EFB">
        <w:rPr>
          <w:rFonts w:eastAsia="Times New Roman" w:cs="Arial"/>
          <w:b/>
          <w:bCs/>
          <w:snapToGrid w:val="0"/>
        </w:rPr>
        <w:t>V</w:t>
      </w:r>
      <w:r w:rsidR="008C18A0" w:rsidRPr="00495EFB">
        <w:rPr>
          <w:rFonts w:eastAsia="Times New Roman" w:cs="Arial"/>
          <w:b/>
          <w:bCs/>
          <w:snapToGrid w:val="0"/>
        </w:rPr>
        <w:t>eřejná</w:t>
      </w:r>
      <w:r w:rsidR="008C18A0" w:rsidRPr="00495EFB">
        <w:rPr>
          <w:rFonts w:eastAsia="Times New Roman" w:cs="Arial"/>
          <w:snapToGrid w:val="0"/>
        </w:rPr>
        <w:t xml:space="preserve"> </w:t>
      </w:r>
      <w:r w:rsidR="008C18A0" w:rsidRPr="00495EFB">
        <w:rPr>
          <w:rFonts w:eastAsia="Times New Roman" w:cs="Arial"/>
          <w:b/>
          <w:bCs/>
          <w:snapToGrid w:val="0"/>
        </w:rPr>
        <w:t>zakázka</w:t>
      </w:r>
      <w:r w:rsidR="008C18A0" w:rsidRPr="00495EFB">
        <w:rPr>
          <w:rFonts w:eastAsia="Times New Roman" w:cs="Arial"/>
          <w:snapToGrid w:val="0"/>
        </w:rPr>
        <w:t>“)</w:t>
      </w:r>
      <w:r w:rsidR="008C18A0" w:rsidRPr="00495EFB">
        <w:rPr>
          <w:rFonts w:eastAsia="Times New Roman" w:cs="Arial"/>
        </w:rPr>
        <w:t>.</w:t>
      </w:r>
      <w:bookmarkEnd w:id="2"/>
    </w:p>
    <w:p w14:paraId="4C6A3829" w14:textId="5BBBC014"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lastRenderedPageBreak/>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6B3151F3" w:rsidR="006615F7" w:rsidRPr="002C08FB" w:rsidRDefault="006615F7" w:rsidP="006615F7">
      <w:pPr>
        <w:spacing w:line="288" w:lineRule="auto"/>
        <w:rPr>
          <w:rFonts w:eastAsia="Times New Roman" w:cs="Arial"/>
          <w:color w:val="4F81BD" w:themeColor="accent1"/>
          <w:lang w:eastAsia="cs-CZ"/>
        </w:rPr>
      </w:pPr>
      <w:r w:rsidRPr="003C6F82">
        <w:rPr>
          <w:rFonts w:eastAsia="Times New Roman" w:cs="Arial"/>
          <w:lang w:eastAsia="cs-CZ"/>
        </w:rPr>
        <w:t xml:space="preserve">Zadávací dokumentace ze dne: </w:t>
      </w:r>
      <w:r w:rsidR="002D5E71" w:rsidRPr="002C08FB">
        <w:rPr>
          <w:rFonts w:eastAsia="Times New Roman" w:cs="Arial"/>
          <w:snapToGrid w:val="0"/>
          <w:color w:val="4F81BD" w:themeColor="accent1"/>
          <w:lang w:eastAsia="cs-CZ"/>
        </w:rPr>
        <w:t>[BUDE DOPLNĚNO</w:t>
      </w:r>
      <w:r w:rsidR="00A5224F" w:rsidRPr="002C08FB">
        <w:rPr>
          <w:rFonts w:eastAsia="Times New Roman" w:cs="Arial"/>
          <w:snapToGrid w:val="0"/>
          <w:color w:val="4F81BD" w:themeColor="accent1"/>
          <w:lang w:eastAsia="cs-CZ"/>
        </w:rPr>
        <w:t xml:space="preserve"> PŘED PODPISEM SMLOUVY</w:t>
      </w:r>
      <w:r w:rsidRPr="002C08FB">
        <w:rPr>
          <w:rFonts w:eastAsia="Times New Roman" w:cs="Arial"/>
          <w:snapToGrid w:val="0"/>
          <w:color w:val="4F81BD" w:themeColor="accent1"/>
          <w:lang w:eastAsia="cs-CZ"/>
        </w:rPr>
        <w:t>]</w:t>
      </w:r>
    </w:p>
    <w:p w14:paraId="1173D1E5" w14:textId="2F8779C1"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2C08FB" w:rsidRPr="002C08FB">
        <w:rPr>
          <w:rFonts w:eastAsia="Times New Roman" w:cs="Arial"/>
          <w:snapToGrid w:val="0"/>
          <w:color w:val="4F81BD" w:themeColor="accent1"/>
          <w:lang w:eastAsia="cs-CZ"/>
        </w:rPr>
        <w:t>[BUDE DOPLNĚNO PŘED PODPISEM SMLOUVY]</w:t>
      </w:r>
    </w:p>
    <w:p w14:paraId="2347F5DD" w14:textId="5F7F78A6"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w:t>
      </w:r>
      <w:r w:rsidR="008D37D6">
        <w:rPr>
          <w:rFonts w:eastAsia="Times New Roman" w:cs="Arial"/>
          <w:lang w:eastAsia="cs-CZ"/>
        </w:rPr>
        <w:t>vydané Městským úřadem Kutná Hora</w:t>
      </w:r>
      <w:r w:rsidR="00C45191">
        <w:rPr>
          <w:rFonts w:eastAsia="Times New Roman" w:cs="Arial"/>
          <w:lang w:eastAsia="cs-CZ"/>
        </w:rPr>
        <w:t xml:space="preserve">, odborem </w:t>
      </w:r>
      <w:r w:rsidR="003B06E3">
        <w:rPr>
          <w:rFonts w:eastAsia="Times New Roman" w:cs="Arial"/>
          <w:lang w:eastAsia="cs-CZ"/>
        </w:rPr>
        <w:t xml:space="preserve">životního prostředí spis. </w:t>
      </w:r>
      <w:r w:rsidR="00926CDD">
        <w:rPr>
          <w:rFonts w:eastAsia="Times New Roman" w:cs="Arial"/>
          <w:lang w:eastAsia="cs-CZ"/>
        </w:rPr>
        <w:t>zn</w:t>
      </w:r>
      <w:r w:rsidR="003B06E3">
        <w:rPr>
          <w:rFonts w:eastAsia="Times New Roman" w:cs="Arial"/>
          <w:lang w:eastAsia="cs-CZ"/>
        </w:rPr>
        <w:t xml:space="preserve">. 149598/2022/ZPR/ŽAP, č.j. MKH/018700/2023 ze dne </w:t>
      </w:r>
      <w:r w:rsidR="005F5160">
        <w:rPr>
          <w:rFonts w:eastAsia="Times New Roman" w:cs="Arial"/>
          <w:lang w:eastAsia="cs-CZ"/>
        </w:rPr>
        <w:t xml:space="preserve">13.1.2023, které nabylo právní moci </w:t>
      </w:r>
      <w:r w:rsidR="00926CDD">
        <w:rPr>
          <w:rFonts w:eastAsia="Times New Roman" w:cs="Arial"/>
          <w:lang w:eastAsia="cs-CZ"/>
        </w:rPr>
        <w:t xml:space="preserve">dne </w:t>
      </w:r>
      <w:r w:rsidR="005F5160">
        <w:rPr>
          <w:rFonts w:eastAsia="Times New Roman" w:cs="Arial"/>
          <w:lang w:eastAsia="cs-CZ"/>
        </w:rPr>
        <w:t>8.2.2023 a bylo prodlouženo rozhodnutím</w:t>
      </w:r>
      <w:r w:rsidR="00A82EFA">
        <w:rPr>
          <w:rFonts w:eastAsia="Times New Roman" w:cs="Arial"/>
          <w:lang w:eastAsia="cs-CZ"/>
        </w:rPr>
        <w:t xml:space="preserve"> stavebního úřadu</w:t>
      </w:r>
      <w:r w:rsidR="005F5160">
        <w:rPr>
          <w:rFonts w:eastAsia="Times New Roman" w:cs="Arial"/>
          <w:lang w:eastAsia="cs-CZ"/>
        </w:rPr>
        <w:t xml:space="preserve"> </w:t>
      </w:r>
      <w:r w:rsidR="006674E4">
        <w:rPr>
          <w:rFonts w:eastAsia="Times New Roman" w:cs="Arial"/>
          <w:lang w:eastAsia="cs-CZ"/>
        </w:rPr>
        <w:t xml:space="preserve">č.j. R/2025/42487/2 ze dne 3.3.2025 a stavební povolení vydané Městským úřadem Kutná Hora, odborem </w:t>
      </w:r>
      <w:r w:rsidR="00926CDD">
        <w:rPr>
          <w:rFonts w:eastAsia="Times New Roman" w:cs="Arial"/>
          <w:lang w:eastAsia="cs-CZ"/>
        </w:rPr>
        <w:t>dopravy a silničního hospodářství</w:t>
      </w:r>
      <w:r w:rsidR="008D37D6">
        <w:rPr>
          <w:rFonts w:eastAsia="Times New Roman" w:cs="Arial"/>
          <w:lang w:eastAsia="cs-CZ"/>
        </w:rPr>
        <w:t xml:space="preserve"> </w:t>
      </w:r>
      <w:r w:rsidR="00926CDD">
        <w:rPr>
          <w:rFonts w:eastAsia="Times New Roman" w:cs="Arial"/>
          <w:lang w:eastAsia="cs-CZ"/>
        </w:rPr>
        <w:t xml:space="preserve">spis. Zn. </w:t>
      </w:r>
      <w:r w:rsidR="00086AEE">
        <w:rPr>
          <w:rFonts w:eastAsia="Times New Roman" w:cs="Arial"/>
          <w:lang w:eastAsia="cs-CZ"/>
        </w:rPr>
        <w:t>MKH/162586/2022/06, č.j. MKH/006755/2023 ze dne 12.1.2023</w:t>
      </w:r>
      <w:r w:rsidR="007147AC">
        <w:rPr>
          <w:rFonts w:eastAsia="Times New Roman" w:cs="Arial"/>
          <w:lang w:eastAsia="cs-CZ"/>
        </w:rPr>
        <w:t xml:space="preserve">, které nabylo právní moci dne 10.2.2023 a bylo prodlouženo rozhodnutím </w:t>
      </w:r>
      <w:r w:rsidR="00A82EFA">
        <w:rPr>
          <w:rFonts w:eastAsia="Times New Roman" w:cs="Arial"/>
          <w:lang w:eastAsia="cs-CZ"/>
        </w:rPr>
        <w:t>stavebního úřadu č.j. R</w:t>
      </w:r>
      <w:r w:rsidR="000843B7">
        <w:rPr>
          <w:rFonts w:eastAsia="Times New Roman" w:cs="Arial"/>
          <w:lang w:eastAsia="cs-CZ"/>
        </w:rPr>
        <w:t xml:space="preserve">/2025/42529/2 </w:t>
      </w:r>
      <w:r w:rsidRPr="003C6F82">
        <w:rPr>
          <w:rFonts w:eastAsia="Times New Roman" w:cs="Arial"/>
          <w:lang w:eastAsia="cs-CZ"/>
        </w:rPr>
        <w:t>ze dne</w:t>
      </w:r>
      <w:r w:rsidR="000843B7">
        <w:rPr>
          <w:rFonts w:eastAsia="Times New Roman" w:cs="Arial"/>
          <w:lang w:eastAsia="cs-CZ"/>
        </w:rPr>
        <w:t xml:space="preserve"> 3.3.2025.</w:t>
      </w:r>
      <w:r w:rsidRPr="003C6F82">
        <w:rPr>
          <w:rFonts w:eastAsia="Times New Roman" w:cs="Arial"/>
          <w:lang w:eastAsia="cs-CZ"/>
        </w:rPr>
        <w:t xml:space="preserve"> </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605FDE5D"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495EFB">
        <w:t> </w:t>
      </w:r>
      <w:r w:rsidR="00495EFB" w:rsidRPr="00495EFB">
        <w:rPr>
          <w:bCs/>
        </w:rPr>
        <w:t>k.ú. Újezdec</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4A1399C3" w:rsidR="00D6259E" w:rsidRPr="003C6F82" w:rsidRDefault="00D6259E" w:rsidP="007F55D7">
      <w:pPr>
        <w:pStyle w:val="l-L2"/>
        <w:numPr>
          <w:ilvl w:val="0"/>
          <w:numId w:val="3"/>
        </w:numPr>
        <w:ind w:left="357" w:hanging="357"/>
      </w:pPr>
      <w:r w:rsidRPr="003C6F82">
        <w:t xml:space="preserve">Předmětem smlouvy je provedení stavby </w:t>
      </w:r>
      <w:r w:rsidR="00495EFB">
        <w:rPr>
          <w:b/>
          <w:bCs/>
        </w:rPr>
        <w:t>Vodohospodářská opatření Újezdec</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6796E5DF"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2D5E71">
        <w:rPr>
          <w:rFonts w:cs="Arial"/>
          <w:b/>
          <w:bCs/>
        </w:rPr>
        <w:t>Vodohospodářská opatření Újezdec</w:t>
      </w:r>
    </w:p>
    <w:p w14:paraId="2B785298" w14:textId="3D2CE2D4"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2D5E71">
        <w:rPr>
          <w:rFonts w:cs="Arial"/>
          <w:b/>
          <w:bCs/>
        </w:rPr>
        <w:t>k.ú. Újezdec, obec Petrovice I., okres Kutná Hora</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3B9C86D6"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2D5E71" w:rsidRPr="00006DD6">
        <w:rPr>
          <w:rFonts w:cs="Arial"/>
        </w:rPr>
        <w:t>Agroprojekce Litomyšl s.r.o.</w:t>
      </w:r>
      <w:r w:rsidR="00006DD6" w:rsidRPr="00006DD6">
        <w:rPr>
          <w:rFonts w:cs="Arial"/>
        </w:rPr>
        <w:t xml:space="preserve">, Rokycanova 114/IV, 566 01 Vysoké Mýto, IČO </w:t>
      </w:r>
      <w:r w:rsidR="00A2154C">
        <w:rPr>
          <w:rFonts w:cs="Arial"/>
        </w:rPr>
        <w:lastRenderedPageBreak/>
        <w:t xml:space="preserve">64255611, </w:t>
      </w:r>
      <w:r w:rsidRPr="00006DD6">
        <w:rPr>
          <w:rFonts w:cs="Arial"/>
        </w:rPr>
        <w:t>č.</w:t>
      </w:r>
      <w:r w:rsidR="001E1133" w:rsidRPr="00006DD6">
        <w:rPr>
          <w:rFonts w:cs="Arial"/>
        </w:rPr>
        <w:t> </w:t>
      </w:r>
      <w:r w:rsidRPr="00006DD6">
        <w:rPr>
          <w:rFonts w:cs="Arial"/>
        </w:rPr>
        <w:t xml:space="preserve">zakázky </w:t>
      </w:r>
      <w:r w:rsidR="00006DD6" w:rsidRPr="00006DD6">
        <w:rPr>
          <w:rFonts w:cs="Arial"/>
        </w:rPr>
        <w:t>021 32/18</w:t>
      </w:r>
      <w:r w:rsidRPr="00006DD6">
        <w:rPr>
          <w:rFonts w:cs="Arial"/>
        </w:rPr>
        <w:t>.</w:t>
      </w:r>
      <w:r w:rsidRPr="003C6F82">
        <w:rPr>
          <w:rFonts w:cs="Arial"/>
        </w:rPr>
        <w:t xml:space="preserve">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440C236D"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lastRenderedPageBreak/>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2" w:name="_Ref376425814"/>
      <w:r w:rsidRPr="00FE7D45">
        <w:rPr>
          <w:b/>
          <w:bCs/>
        </w:rPr>
        <w:t>Celková cena za provedení díla</w:t>
      </w:r>
      <w:r w:rsidR="00E6175B" w:rsidRPr="003C6F82">
        <w:t>:</w:t>
      </w:r>
    </w:p>
    <w:p w14:paraId="45E96B34" w14:textId="77777777" w:rsidR="00EE78AF"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p>
    <w:p w14:paraId="0720D216" w14:textId="31A025B1" w:rsidR="008E470F" w:rsidRDefault="008E470F" w:rsidP="00973E7F">
      <w:pPr>
        <w:pStyle w:val="l-L2"/>
        <w:tabs>
          <w:tab w:val="clear" w:pos="737"/>
        </w:tabs>
        <w:ind w:left="357" w:firstLine="0"/>
      </w:pPr>
      <w:r>
        <w:t>Z toho:</w:t>
      </w:r>
    </w:p>
    <w:p w14:paraId="19C2F0E3" w14:textId="4D361397" w:rsidR="008E470F" w:rsidRDefault="008E470F" w:rsidP="008C7339">
      <w:pPr>
        <w:pStyle w:val="l-L2"/>
        <w:numPr>
          <w:ilvl w:val="2"/>
          <w:numId w:val="5"/>
        </w:numPr>
        <w:ind w:left="993" w:hanging="284"/>
      </w:pPr>
      <w:r>
        <w:t>SO</w:t>
      </w:r>
      <w:r w:rsidR="00E82FAE">
        <w:t>-01 Příkop OP1</w:t>
      </w:r>
      <w:r w:rsidR="008C7339">
        <w:tab/>
      </w:r>
      <w:r w:rsidR="008C7339">
        <w:tab/>
      </w:r>
      <w:r w:rsidR="005D1B3B">
        <w:tab/>
      </w:r>
      <w:r w:rsidR="008C7339" w:rsidRPr="00F76489">
        <w:rPr>
          <w:b/>
          <w:highlight w:val="yellow"/>
        </w:rPr>
        <w:t>[DOPLNIT]</w:t>
      </w:r>
      <w:r w:rsidR="008C7339">
        <w:rPr>
          <w:bCs/>
        </w:rPr>
        <w:t> </w:t>
      </w:r>
      <w:r w:rsidR="008C7339" w:rsidRPr="003C6F82">
        <w:t>Kč</w:t>
      </w:r>
      <w:r w:rsidR="008C7339">
        <w:t xml:space="preserve"> bez DPH</w:t>
      </w:r>
    </w:p>
    <w:p w14:paraId="0B73566A" w14:textId="2E9A6AFD" w:rsidR="00E82FAE" w:rsidRDefault="00E82FAE" w:rsidP="008C7339">
      <w:pPr>
        <w:pStyle w:val="l-L2"/>
        <w:numPr>
          <w:ilvl w:val="2"/>
          <w:numId w:val="5"/>
        </w:numPr>
        <w:ind w:left="993" w:hanging="284"/>
      </w:pPr>
      <w:r>
        <w:t>SO-02 Průleh PEO1</w:t>
      </w:r>
      <w:r w:rsidR="008C7339">
        <w:tab/>
      </w:r>
      <w:r w:rsidR="005D1B3B">
        <w:tab/>
      </w:r>
      <w:r w:rsidR="008C7339" w:rsidRPr="00F76489">
        <w:rPr>
          <w:b/>
          <w:highlight w:val="yellow"/>
        </w:rPr>
        <w:t>[DOPLNIT]</w:t>
      </w:r>
      <w:r w:rsidR="008C7339">
        <w:rPr>
          <w:bCs/>
        </w:rPr>
        <w:t> </w:t>
      </w:r>
      <w:r w:rsidR="008C7339" w:rsidRPr="003C6F82">
        <w:t>Kč</w:t>
      </w:r>
      <w:r w:rsidR="008C7339">
        <w:t xml:space="preserve"> bez DPH</w:t>
      </w:r>
    </w:p>
    <w:p w14:paraId="7EA1E19C" w14:textId="75072B4C" w:rsidR="00E82FAE" w:rsidRDefault="00E82FAE" w:rsidP="008C7339">
      <w:pPr>
        <w:pStyle w:val="l-L2"/>
        <w:numPr>
          <w:ilvl w:val="2"/>
          <w:numId w:val="5"/>
        </w:numPr>
        <w:ind w:left="993" w:hanging="284"/>
      </w:pPr>
      <w:r>
        <w:t>SO-03 Cesta C3</w:t>
      </w:r>
      <w:r w:rsidR="008C7339">
        <w:tab/>
      </w:r>
      <w:r w:rsidR="008C7339">
        <w:tab/>
      </w:r>
      <w:r w:rsidR="005D1B3B">
        <w:tab/>
      </w:r>
      <w:r w:rsidR="008C7339" w:rsidRPr="00F76489">
        <w:rPr>
          <w:b/>
          <w:highlight w:val="yellow"/>
        </w:rPr>
        <w:t>[DOPLNIT]</w:t>
      </w:r>
      <w:r w:rsidR="008C7339">
        <w:rPr>
          <w:bCs/>
        </w:rPr>
        <w:t> </w:t>
      </w:r>
      <w:r w:rsidR="008C7339" w:rsidRPr="003C6F82">
        <w:t>Kč</w:t>
      </w:r>
      <w:r w:rsidR="008C7339">
        <w:t xml:space="preserve"> bez DPH</w:t>
      </w:r>
    </w:p>
    <w:p w14:paraId="2FF89F9E" w14:textId="2F14F613" w:rsidR="00E82FAE" w:rsidRDefault="00E82FAE" w:rsidP="008C7339">
      <w:pPr>
        <w:pStyle w:val="l-L2"/>
        <w:numPr>
          <w:ilvl w:val="2"/>
          <w:numId w:val="5"/>
        </w:numPr>
        <w:ind w:left="993" w:hanging="284"/>
      </w:pPr>
      <w:r>
        <w:t>SO-</w:t>
      </w:r>
      <w:r w:rsidR="008C7339">
        <w:t>04 Kácení</w:t>
      </w:r>
      <w:r w:rsidR="008C7339">
        <w:tab/>
      </w:r>
      <w:r w:rsidR="008C7339">
        <w:tab/>
      </w:r>
      <w:r w:rsidR="005D1B3B">
        <w:tab/>
      </w:r>
      <w:r w:rsidR="008C7339" w:rsidRPr="00F76489">
        <w:rPr>
          <w:b/>
          <w:highlight w:val="yellow"/>
        </w:rPr>
        <w:t>[DOPLNIT]</w:t>
      </w:r>
      <w:r w:rsidR="008C7339">
        <w:rPr>
          <w:bCs/>
        </w:rPr>
        <w:t> </w:t>
      </w:r>
      <w:r w:rsidR="008C7339" w:rsidRPr="003C6F82">
        <w:t>Kč</w:t>
      </w:r>
      <w:r w:rsidR="008C7339">
        <w:t xml:space="preserve"> bez DPH</w:t>
      </w:r>
    </w:p>
    <w:p w14:paraId="6EBFAD1F" w14:textId="52310D4B" w:rsidR="008C7339" w:rsidRDefault="008C7339" w:rsidP="008C7339">
      <w:pPr>
        <w:pStyle w:val="l-L2"/>
        <w:numPr>
          <w:ilvl w:val="2"/>
          <w:numId w:val="5"/>
        </w:numPr>
        <w:ind w:left="993" w:hanging="284"/>
      </w:pPr>
      <w:r>
        <w:t>SO-05 Výsadby IP1</w:t>
      </w:r>
      <w:r>
        <w:tab/>
      </w:r>
      <w:r w:rsidR="005D1B3B">
        <w:tab/>
      </w:r>
      <w:r w:rsidRPr="00F76489">
        <w:rPr>
          <w:b/>
          <w:highlight w:val="yellow"/>
        </w:rPr>
        <w:t>[DOPLNIT]</w:t>
      </w:r>
      <w:r>
        <w:rPr>
          <w:bCs/>
        </w:rPr>
        <w:t> </w:t>
      </w:r>
      <w:r w:rsidRPr="003C6F82">
        <w:t>Kč</w:t>
      </w:r>
      <w:r>
        <w:t xml:space="preserve"> bez DPH</w:t>
      </w:r>
    </w:p>
    <w:p w14:paraId="1234DD31" w14:textId="448C1EB7" w:rsidR="00E82FAE" w:rsidRPr="008E470F" w:rsidRDefault="008C7339" w:rsidP="008C7339">
      <w:pPr>
        <w:pStyle w:val="l-L2"/>
        <w:numPr>
          <w:ilvl w:val="2"/>
          <w:numId w:val="5"/>
        </w:numPr>
        <w:ind w:left="993" w:hanging="284"/>
      </w:pPr>
      <w:r>
        <w:t>VON Vedlejší a ostatní náklady</w:t>
      </w:r>
      <w:r>
        <w:tab/>
      </w:r>
      <w:r w:rsidRPr="00F76489">
        <w:rPr>
          <w:b/>
          <w:highlight w:val="yellow"/>
        </w:rPr>
        <w:t>[DOPLNIT]</w:t>
      </w:r>
      <w:r>
        <w:rPr>
          <w:bCs/>
        </w:rPr>
        <w:t> </w:t>
      </w:r>
      <w:r w:rsidRPr="003C6F82">
        <w:t>Kč</w:t>
      </w:r>
      <w:r>
        <w:t xml:space="preserve"> bez DPH</w:t>
      </w:r>
    </w:p>
    <w:p w14:paraId="33143E51" w14:textId="501D17A4" w:rsidR="00A07580" w:rsidRDefault="00B26383" w:rsidP="00973E7F">
      <w:pPr>
        <w:pStyle w:val="l-L2"/>
        <w:tabs>
          <w:tab w:val="clear" w:pos="737"/>
        </w:tabs>
        <w:ind w:left="357" w:firstLine="0"/>
        <w:contextualSpacing w:val="0"/>
      </w:pPr>
      <w:r w:rsidRPr="16AB2FF7">
        <w:rPr>
          <w:i/>
          <w:iCs/>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proofErr w:type="spellStart"/>
      <w:r w:rsidR="008C18A0">
        <w:t>pdf</w:t>
      </w:r>
      <w:proofErr w:type="spellEnd"/>
      <w:r w:rsidR="008C18A0">
        <w:t>.</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lastRenderedPageBreak/>
        <w:t>Objednatel neposkytuje zálohy.</w:t>
      </w:r>
    </w:p>
    <w:p w14:paraId="6512E703" w14:textId="42FFC506" w:rsidR="008B56B5" w:rsidRPr="00AE6A8F" w:rsidRDefault="008B56B5" w:rsidP="00AE6A8F">
      <w:pPr>
        <w:pStyle w:val="l-L2"/>
        <w:numPr>
          <w:ilvl w:val="0"/>
          <w:numId w:val="7"/>
        </w:numPr>
        <w:ind w:left="426" w:hanging="426"/>
        <w:rPr>
          <w:rFonts w:eastAsiaTheme="minorEastAsia"/>
        </w:rPr>
      </w:pPr>
      <w:bookmarkStart w:id="17" w:name="_Hlk126324833"/>
      <w:bookmarkStart w:id="18" w:name="_Hlk126324772"/>
      <w:r w:rsidRPr="00AE6A8F">
        <w:rPr>
          <w:rFonts w:eastAsiaTheme="minorEastAsia"/>
        </w:rPr>
        <w:t>Zhotovitel je oprávněn vystavit faktury za provedení jednotlivých částí díla poté</w:t>
      </w:r>
      <w:bookmarkEnd w:id="17"/>
      <w:r w:rsidRPr="00AE6A8F">
        <w:rPr>
          <w:rFonts w:eastAsiaTheme="minorEastAsia"/>
        </w:rPr>
        <w:t xml:space="preserve">, </w:t>
      </w:r>
      <w:bookmarkEnd w:id="18"/>
      <w:r w:rsidRPr="00AE6A8F">
        <w:rPr>
          <w:rFonts w:eastAsiaTheme="minorEastAsia"/>
        </w:rPr>
        <w:t xml:space="preserve">co </w:t>
      </w:r>
      <w:proofErr w:type="gramStart"/>
      <w:r w:rsidRPr="00AE6A8F">
        <w:rPr>
          <w:rFonts w:eastAsiaTheme="minorEastAsia"/>
        </w:rPr>
        <w:t>dokončí</w:t>
      </w:r>
      <w:proofErr w:type="gramEnd"/>
      <w:r w:rsidRPr="00AE6A8F">
        <w:rPr>
          <w:rFonts w:eastAsiaTheme="minorEastAsia"/>
        </w:rPr>
        <w:t xml:space="preserve"> a</w:t>
      </w:r>
      <w:r w:rsidR="00BF554F" w:rsidRPr="00AE6A8F">
        <w:rPr>
          <w:rFonts w:eastAsiaTheme="minorEastAsia"/>
        </w:rPr>
        <w:t> </w:t>
      </w:r>
      <w:r w:rsidRPr="00AE6A8F">
        <w:rPr>
          <w:rFonts w:eastAsiaTheme="minorEastAsia"/>
        </w:rPr>
        <w:t>objednateli předá řádně dokončené části díla vymezené dle uzlových bodů stanovených v čl.</w:t>
      </w:r>
      <w:r w:rsidR="00BF554F" w:rsidRPr="00AE6A8F">
        <w:rPr>
          <w:rFonts w:eastAsiaTheme="minorEastAsia"/>
        </w:rPr>
        <w:t> </w:t>
      </w:r>
      <w:r w:rsidRPr="00AE6A8F">
        <w:rPr>
          <w:rFonts w:eastAsiaTheme="minorEastAsia"/>
        </w:rPr>
        <w:t>V. odst.</w:t>
      </w:r>
      <w:r w:rsidR="00BF554F" w:rsidRPr="00AE6A8F">
        <w:rPr>
          <w:rFonts w:eastAsiaTheme="minorEastAsia"/>
        </w:rPr>
        <w:t> </w:t>
      </w:r>
      <w:r w:rsidRPr="00AE6A8F">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AE6A8F">
        <w:rPr>
          <w:rFonts w:eastAsiaTheme="minorEastAsia"/>
        </w:rPr>
        <w:t> </w:t>
      </w:r>
      <w:r w:rsidRPr="00AE6A8F">
        <w:rPr>
          <w:rFonts w:eastAsiaTheme="minorEastAsia"/>
        </w:rPr>
        <w:t xml:space="preserve">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AE6A8F">
        <w:rPr>
          <w:rFonts w:eastAsiaTheme="minorEastAsia"/>
        </w:rPr>
        <w:t>označí</w:t>
      </w:r>
      <w:proofErr w:type="gramEnd"/>
      <w:r w:rsidRPr="00AE6A8F">
        <w:rPr>
          <w:rFonts w:eastAsiaTheme="minorEastAsia"/>
        </w:rPr>
        <w:t xml:space="preserve"> každou fakturu textem „dílčí“ s označením fakturačního celku. Poslední faktura bude vystavena do 10</w:t>
      </w:r>
      <w:r w:rsidR="009344E5" w:rsidRPr="00AE6A8F">
        <w:rPr>
          <w:rFonts w:eastAsiaTheme="minorEastAsia"/>
        </w:rPr>
        <w:t> </w:t>
      </w:r>
      <w:r w:rsidRPr="00AE6A8F">
        <w:rPr>
          <w:rFonts w:eastAsiaTheme="minorEastAsia"/>
        </w:rPr>
        <w:t>kalendářních dnů od</w:t>
      </w:r>
      <w:r w:rsidR="00BF554F" w:rsidRPr="00AE6A8F">
        <w:rPr>
          <w:rFonts w:eastAsiaTheme="minorEastAsia"/>
        </w:rPr>
        <w:t> </w:t>
      </w:r>
      <w:r w:rsidRPr="00AE6A8F">
        <w:rPr>
          <w:rFonts w:eastAsiaTheme="minorEastAsia"/>
        </w:rPr>
        <w:t xml:space="preserve">protokolárního předání a převzetí díla dle této smlouvy. </w:t>
      </w:r>
      <w:r w:rsidR="00CF6985" w:rsidRPr="00AE6A8F">
        <w:rPr>
          <w:rFonts w:eastAsiaTheme="minorEastAsia"/>
        </w:rPr>
        <w:t>Tato f</w:t>
      </w:r>
      <w:r w:rsidRPr="00AE6A8F">
        <w:rPr>
          <w:rFonts w:eastAsiaTheme="minorEastAsia"/>
        </w:rPr>
        <w:t>aktura bude doručena objednateli nejdéle do 20.</w:t>
      </w:r>
      <w:r w:rsidR="00E00D03" w:rsidRPr="00AE6A8F">
        <w:rPr>
          <w:rFonts w:eastAsiaTheme="minorEastAsia"/>
        </w:rPr>
        <w:t> </w:t>
      </w:r>
      <w:r w:rsidRPr="00AE6A8F">
        <w:rPr>
          <w:rFonts w:eastAsiaTheme="minorEastAsia"/>
        </w:rPr>
        <w:t>11. příslušného roku a bude označena textem „konečná“.</w:t>
      </w:r>
    </w:p>
    <w:p w14:paraId="43DCEFE0" w14:textId="718BF175" w:rsidR="007215DA" w:rsidRPr="00AE6A8F" w:rsidRDefault="008B56B5" w:rsidP="00AE6A8F">
      <w:pPr>
        <w:pStyle w:val="l-L2"/>
        <w:tabs>
          <w:tab w:val="clear" w:pos="737"/>
        </w:tabs>
        <w:ind w:left="357" w:firstLine="0"/>
        <w:rPr>
          <w:rFonts w:eastAsiaTheme="minorEastAsia"/>
        </w:rPr>
      </w:pPr>
      <w:r w:rsidRPr="00AE6A8F">
        <w:rPr>
          <w:rFonts w:eastAsiaTheme="minorEastAsia"/>
        </w:rPr>
        <w:t>Nebude-li dílo dokončeno do 10.</w:t>
      </w:r>
      <w:r w:rsidR="00E00D03" w:rsidRPr="00AE6A8F">
        <w:rPr>
          <w:rFonts w:eastAsiaTheme="minorEastAsia"/>
        </w:rPr>
        <w:t> </w:t>
      </w:r>
      <w:r w:rsidRPr="00AE6A8F">
        <w:rPr>
          <w:rFonts w:eastAsiaTheme="minorEastAsia"/>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AE6A8F">
        <w:rPr>
          <w:rFonts w:eastAsiaTheme="minorEastAsia"/>
        </w:rPr>
        <w:t> </w:t>
      </w:r>
      <w:r w:rsidRPr="00AE6A8F">
        <w:rPr>
          <w:rFonts w:eastAsiaTheme="minorEastAsia"/>
        </w:rPr>
        <w:t>11. příslušného roku.</w:t>
      </w:r>
      <w:bookmarkStart w:id="19" w:name="_Hlk126324902"/>
    </w:p>
    <w:bookmarkEnd w:id="19"/>
    <w:p w14:paraId="267D9677" w14:textId="4F4F47BB" w:rsidR="00F8630F" w:rsidRPr="00AE6A8F" w:rsidRDefault="008B56B5" w:rsidP="007F55D7">
      <w:pPr>
        <w:pStyle w:val="l-L2"/>
        <w:numPr>
          <w:ilvl w:val="0"/>
          <w:numId w:val="7"/>
        </w:numPr>
        <w:ind w:left="357" w:hanging="357"/>
        <w:rPr>
          <w:rFonts w:eastAsiaTheme="minorEastAsia" w:cs="Arial"/>
          <w:i/>
        </w:rPr>
      </w:pPr>
      <w:r w:rsidRPr="00AE6A8F">
        <w:rPr>
          <w:rFonts w:eastAsiaTheme="minorEastAsia" w:cs="Arial"/>
        </w:rPr>
        <w:t>Zhotovitel je oprávněn objednateli vystavit daňové doklady (faktury) za provedené práce až</w:t>
      </w:r>
      <w:r w:rsidR="0059580A" w:rsidRPr="00AE6A8F">
        <w:rPr>
          <w:rFonts w:eastAsiaTheme="minorEastAsia" w:cs="Arial"/>
        </w:rPr>
        <w:t> </w:t>
      </w:r>
      <w:r w:rsidRPr="00AE6A8F">
        <w:rPr>
          <w:rFonts w:eastAsiaTheme="minorEastAsia" w:cs="Arial"/>
        </w:rPr>
        <w:t>do</w:t>
      </w:r>
      <w:r w:rsidR="0059580A" w:rsidRPr="00AE6A8F">
        <w:rPr>
          <w:rFonts w:eastAsiaTheme="minorEastAsia" w:cs="Arial"/>
        </w:rPr>
        <w:t> </w:t>
      </w:r>
      <w:r w:rsidRPr="00AE6A8F">
        <w:rPr>
          <w:rFonts w:eastAsiaTheme="minorEastAsia" w:cs="Arial"/>
        </w:rPr>
        <w:t>výše 90</w:t>
      </w:r>
      <w:r w:rsidR="0059580A" w:rsidRPr="00AE6A8F">
        <w:rPr>
          <w:rFonts w:eastAsiaTheme="minorEastAsia" w:cs="Arial"/>
        </w:rPr>
        <w:t> </w:t>
      </w:r>
      <w:r w:rsidRPr="00AE6A8F">
        <w:rPr>
          <w:rFonts w:eastAsiaTheme="minorEastAsia" w:cs="Arial"/>
        </w:rPr>
        <w:t>% ceny za dílo. Zbývající část 10</w:t>
      </w:r>
      <w:r w:rsidR="0059580A" w:rsidRPr="00AE6A8F">
        <w:rPr>
          <w:rFonts w:eastAsiaTheme="minorEastAsia" w:cs="Arial"/>
        </w:rPr>
        <w:t> </w:t>
      </w:r>
      <w:r w:rsidRPr="00AE6A8F">
        <w:rPr>
          <w:rFonts w:eastAsiaTheme="minorEastAsia" w:cs="Arial"/>
        </w:rPr>
        <w:t>% ceny za dílo bude zhotoviteli uhrazena na</w:t>
      </w:r>
      <w:r w:rsidR="0059580A" w:rsidRPr="00AE6A8F">
        <w:rPr>
          <w:rFonts w:eastAsiaTheme="minorEastAsia" w:cs="Arial"/>
        </w:rPr>
        <w:t> </w:t>
      </w:r>
      <w:r w:rsidRPr="00AE6A8F">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20"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20"/>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625E51D8"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2624B2">
        <w:rPr>
          <w:rFonts w:cs="Arial"/>
        </w:rPr>
        <w:t>Pobočka Kutná Hora</w:t>
      </w:r>
      <w:r w:rsidR="002624B2" w:rsidRPr="00F4026D">
        <w:rPr>
          <w:rFonts w:cs="Arial"/>
        </w:rPr>
        <w:t>, Benešova 97, 284 01 Kutná Hora</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5"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lastRenderedPageBreak/>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21" w:name="_Ref376434141"/>
    </w:p>
    <w:p w14:paraId="051F1556" w14:textId="4B6AFEA5" w:rsidR="00573D52" w:rsidRPr="00573D52" w:rsidRDefault="00573D52" w:rsidP="004436F3">
      <w:pPr>
        <w:pStyle w:val="l-L2"/>
        <w:numPr>
          <w:ilvl w:val="0"/>
          <w:numId w:val="7"/>
        </w:numPr>
        <w:ind w:left="357" w:hanging="357"/>
        <w:rPr>
          <w:rFonts w:cs="Arial"/>
        </w:rPr>
      </w:pPr>
      <w:bookmarkStart w:id="22" w:name="_Hlk197065952"/>
      <w:bookmarkEnd w:id="21"/>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dalších kontrolních orgánů dle zákona 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2"/>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 xml:space="preserve">dnů projednat s objednatelem důvod přerušení a dohodnout s ním lhůtu pro opětovné zahájení prací na díle. Dohoda bude provedena písemnou formou a bude obsahovat důvod přerušení </w:t>
      </w:r>
      <w:r w:rsidRPr="003C6F82">
        <w:lastRenderedPageBreak/>
        <w:t>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753BDBE3"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560FD9" w:rsidRPr="00560FD9">
        <w:rPr>
          <w:rFonts w:eastAsiaTheme="minorEastAsia"/>
          <w:b/>
          <w:bCs/>
        </w:rPr>
        <w:t>do</w:t>
      </w:r>
      <w:r w:rsidR="00560FD9">
        <w:rPr>
          <w:rFonts w:eastAsiaTheme="minorEastAsia"/>
        </w:rPr>
        <w:t xml:space="preserve"> </w:t>
      </w:r>
      <w:r w:rsidR="000B42F0" w:rsidRPr="000B42F0">
        <w:rPr>
          <w:rFonts w:eastAsiaTheme="minorEastAsia"/>
          <w:b/>
          <w:bCs/>
        </w:rPr>
        <w:t>30</w:t>
      </w:r>
      <w:r w:rsidRPr="008E30A4">
        <w:rPr>
          <w:rFonts w:eastAsiaTheme="minorEastAsia"/>
          <w:b/>
          <w:bCs/>
        </w:rPr>
        <w:t xml:space="preserve"> </w:t>
      </w:r>
      <w:bookmarkStart w:id="23" w:name="_Hlk96425213"/>
      <w:r w:rsidRPr="008E30A4">
        <w:rPr>
          <w:rFonts w:eastAsiaTheme="minorEastAsia"/>
          <w:b/>
          <w:bCs/>
        </w:rPr>
        <w:t>dnů od nabytí účinnosti smlouvy</w:t>
      </w:r>
      <w:bookmarkEnd w:id="23"/>
    </w:p>
    <w:p w14:paraId="5B2B3576" w14:textId="146F96A8" w:rsidR="00FB2E5D" w:rsidRPr="008E30A4"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2C2FA4">
        <w:rPr>
          <w:rFonts w:eastAsiaTheme="minorEastAsia"/>
        </w:rPr>
        <w:t xml:space="preserve"> </w:t>
      </w:r>
      <w:bookmarkStart w:id="24" w:name="_Hlk96425248"/>
      <w:r w:rsidR="00560FD9" w:rsidRPr="00560FD9">
        <w:rPr>
          <w:rFonts w:eastAsiaTheme="minorEastAsia"/>
          <w:b/>
          <w:bCs/>
        </w:rPr>
        <w:t>do</w:t>
      </w:r>
      <w:r w:rsidR="00560FD9">
        <w:rPr>
          <w:rFonts w:eastAsiaTheme="minorEastAsia"/>
        </w:rPr>
        <w:t xml:space="preserve"> </w:t>
      </w:r>
      <w:r w:rsidR="005226D8">
        <w:rPr>
          <w:rFonts w:eastAsiaTheme="minorEastAsia"/>
          <w:b/>
          <w:bCs/>
        </w:rPr>
        <w:t xml:space="preserve">60 </w:t>
      </w:r>
      <w:r w:rsidRPr="005226D8">
        <w:rPr>
          <w:rFonts w:eastAsiaTheme="minorEastAsia"/>
          <w:b/>
          <w:bCs/>
        </w:rPr>
        <w:t>dnů od nabytí účinnosti smlouvy</w:t>
      </w:r>
      <w:bookmarkEnd w:id="24"/>
    </w:p>
    <w:p w14:paraId="21645E48" w14:textId="2DF9BE41" w:rsidR="00FB2E5D" w:rsidRDefault="002239DD" w:rsidP="00FB2E5D">
      <w:pPr>
        <w:pStyle w:val="l-L2"/>
        <w:tabs>
          <w:tab w:val="clear" w:pos="737"/>
        </w:tabs>
        <w:ind w:left="357" w:firstLine="0"/>
        <w:rPr>
          <w:rFonts w:eastAsiaTheme="minorEastAsia"/>
          <w:b/>
          <w:bCs/>
        </w:rPr>
      </w:pPr>
      <w:r w:rsidRPr="003C6F82">
        <w:rPr>
          <w:rFonts w:eastAsiaTheme="minorEastAsia"/>
        </w:rPr>
        <w:t>Lhůta pro dokončení stavebních prací:</w:t>
      </w:r>
      <w:r w:rsidR="002C2FA4">
        <w:rPr>
          <w:rFonts w:eastAsiaTheme="minorEastAsia"/>
        </w:rPr>
        <w:t xml:space="preserve"> </w:t>
      </w:r>
      <w:r w:rsidR="001A7B03">
        <w:rPr>
          <w:rFonts w:eastAsiaTheme="minorEastAsia"/>
          <w:b/>
          <w:bCs/>
        </w:rPr>
        <w:t>20. 10. 202</w:t>
      </w:r>
      <w:r w:rsidR="000F4AF9">
        <w:rPr>
          <w:rFonts w:eastAsiaTheme="minorEastAsia"/>
          <w:b/>
          <w:bCs/>
        </w:rPr>
        <w:t>6</w:t>
      </w:r>
      <w:r w:rsidRPr="003C6F82">
        <w:rPr>
          <w:rFonts w:eastAsiaTheme="minorEastAsia"/>
          <w:b/>
          <w:bCs/>
        </w:rPr>
        <w:t xml:space="preserve"> </w:t>
      </w:r>
    </w:p>
    <w:p w14:paraId="4BF4300F" w14:textId="0A0B1532" w:rsidR="005560C4" w:rsidRPr="005560C4" w:rsidRDefault="005560C4" w:rsidP="00FB2E5D">
      <w:pPr>
        <w:pStyle w:val="l-L2"/>
        <w:tabs>
          <w:tab w:val="clear" w:pos="737"/>
        </w:tabs>
        <w:ind w:left="357" w:firstLine="0"/>
        <w:rPr>
          <w:rFonts w:eastAsiaTheme="minorEastAsia"/>
          <w:i/>
          <w:iCs/>
        </w:rPr>
      </w:pPr>
      <w:r w:rsidRPr="005560C4">
        <w:rPr>
          <w:rFonts w:eastAsiaTheme="minorEastAsia"/>
        </w:rPr>
        <w:t xml:space="preserve">Lhůta pro dokončení výsadby: </w:t>
      </w:r>
      <w:r w:rsidR="00560FD9" w:rsidRPr="00560FD9">
        <w:rPr>
          <w:rFonts w:eastAsiaTheme="minorEastAsia"/>
          <w:b/>
          <w:bCs/>
        </w:rPr>
        <w:t>10.11.2026</w:t>
      </w:r>
    </w:p>
    <w:p w14:paraId="00579313" w14:textId="273D44D9"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5018EA">
        <w:rPr>
          <w:rFonts w:eastAsiaTheme="minorEastAsia"/>
          <w:b/>
          <w:bCs/>
        </w:rPr>
        <w:t>1.3.2027</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1C2542FE" w:rsidR="005D1DB6" w:rsidRDefault="002239DD" w:rsidP="005D1DB6">
      <w:pPr>
        <w:pStyle w:val="l-L2"/>
        <w:tabs>
          <w:tab w:val="clear" w:pos="737"/>
        </w:tabs>
        <w:ind w:left="357" w:firstLine="0"/>
        <w:rPr>
          <w:rFonts w:eastAsiaTheme="minorEastAsia" w:cs="Arial"/>
        </w:rPr>
      </w:pPr>
      <w:r w:rsidRPr="003C6F82">
        <w:rPr>
          <w:rFonts w:eastAsiaTheme="minorEastAsia" w:cs="Arial"/>
        </w:rPr>
        <w:t>Uzlové body</w:t>
      </w:r>
      <w:r w:rsidR="00F540BE">
        <w:rPr>
          <w:rFonts w:eastAsiaTheme="minorEastAsia" w:cs="Arial"/>
        </w:rPr>
        <w:t>*</w:t>
      </w:r>
      <w:r w:rsidRPr="003C6F82">
        <w:rPr>
          <w:rFonts w:eastAsiaTheme="minorEastAsia" w:cs="Arial"/>
        </w:rPr>
        <w:t xml:space="preserve">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5" w:name="_Hlk125718798"/>
    </w:p>
    <w:p w14:paraId="219CFA6D" w14:textId="3079E032" w:rsidR="00C3633B" w:rsidRDefault="0042519A" w:rsidP="00C3633B">
      <w:pPr>
        <w:pStyle w:val="l-L2"/>
        <w:tabs>
          <w:tab w:val="clear" w:pos="737"/>
        </w:tabs>
        <w:ind w:left="357" w:firstLine="0"/>
        <w:rPr>
          <w:rFonts w:eastAsiaTheme="minorEastAsia" w:cs="Arial"/>
        </w:rPr>
      </w:pPr>
      <w:r>
        <w:rPr>
          <w:rFonts w:eastAsiaTheme="minorEastAsia"/>
          <w:b/>
          <w:bCs/>
        </w:rPr>
        <w:t>SO-01 Příkop OP1</w:t>
      </w:r>
      <w:r w:rsidR="002239DD" w:rsidRPr="003C6F82">
        <w:rPr>
          <w:rFonts w:eastAsiaTheme="minorEastAsia"/>
        </w:rPr>
        <w:t xml:space="preserve"> </w:t>
      </w:r>
      <w:r w:rsidR="00C3633B">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32EC7F64" w14:textId="4E9A9A7B" w:rsidR="00C3633B" w:rsidRDefault="002543AC" w:rsidP="00C3633B">
      <w:pPr>
        <w:pStyle w:val="l-L2"/>
        <w:tabs>
          <w:tab w:val="clear" w:pos="737"/>
        </w:tabs>
        <w:ind w:left="357" w:firstLine="0"/>
        <w:rPr>
          <w:rFonts w:eastAsiaTheme="minorEastAsia" w:cs="Arial"/>
        </w:rPr>
      </w:pPr>
      <w:r>
        <w:rPr>
          <w:rFonts w:eastAsiaTheme="minorEastAsia"/>
          <w:b/>
          <w:bCs/>
        </w:rPr>
        <w:t>SO-02 Průleh PEO1</w:t>
      </w:r>
      <w:r w:rsidR="002239DD" w:rsidRPr="003C6F82">
        <w:rPr>
          <w:rFonts w:eastAsiaTheme="minorEastAsia"/>
        </w:rPr>
        <w:t xml:space="preserve"> </w:t>
      </w:r>
      <w:r w:rsidR="00AB1A73">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p w14:paraId="7DDD2627" w14:textId="68C09D95" w:rsidR="00FE6B11" w:rsidRPr="005018EA" w:rsidRDefault="00F540BE" w:rsidP="00C3633B">
      <w:pPr>
        <w:pStyle w:val="l-L2"/>
        <w:tabs>
          <w:tab w:val="clear" w:pos="737"/>
        </w:tabs>
        <w:ind w:left="357" w:firstLine="0"/>
        <w:rPr>
          <w:rFonts w:eastAsiaTheme="minorEastAsia" w:cs="Arial"/>
          <w:i/>
          <w:iCs/>
          <w:color w:val="FF0000"/>
        </w:rPr>
      </w:pPr>
      <w:r>
        <w:rPr>
          <w:rFonts w:eastAsiaTheme="minorEastAsia"/>
          <w:i/>
          <w:iCs/>
          <w:color w:val="FF0000"/>
        </w:rPr>
        <w:t>*</w:t>
      </w:r>
      <w:r w:rsidR="00560FD9">
        <w:rPr>
          <w:rFonts w:eastAsiaTheme="minorEastAsia"/>
          <w:i/>
          <w:iCs/>
          <w:color w:val="FF0000"/>
        </w:rPr>
        <w:t>Vysv</w:t>
      </w:r>
      <w:r w:rsidR="006044DD">
        <w:rPr>
          <w:rFonts w:eastAsiaTheme="minorEastAsia"/>
          <w:i/>
          <w:iCs/>
          <w:color w:val="FF0000"/>
        </w:rPr>
        <w:t>ětlivky</w:t>
      </w:r>
      <w:r w:rsidR="00395F0E">
        <w:rPr>
          <w:rFonts w:eastAsiaTheme="minorEastAsia"/>
          <w:i/>
          <w:iCs/>
          <w:color w:val="FF0000"/>
        </w:rPr>
        <w:t>.:</w:t>
      </w:r>
      <w:r w:rsidR="00EE279C" w:rsidRPr="005018EA">
        <w:rPr>
          <w:rFonts w:eastAsiaTheme="minorEastAsia"/>
          <w:i/>
          <w:iCs/>
          <w:color w:val="FF0000"/>
        </w:rPr>
        <w:t xml:space="preserve"> </w:t>
      </w:r>
      <w:r w:rsidR="00395F0E">
        <w:rPr>
          <w:rFonts w:eastAsiaTheme="minorEastAsia"/>
          <w:i/>
          <w:iCs/>
          <w:color w:val="FF0000"/>
        </w:rPr>
        <w:t>U</w:t>
      </w:r>
      <w:r w:rsidR="00B74BED" w:rsidRPr="005018EA">
        <w:rPr>
          <w:rFonts w:eastAsiaTheme="minorEastAsia"/>
          <w:i/>
          <w:iCs/>
          <w:color w:val="FF0000"/>
        </w:rPr>
        <w:t>zlové body jsou stano</w:t>
      </w:r>
      <w:r w:rsidR="00B11BB5" w:rsidRPr="005018EA">
        <w:rPr>
          <w:rFonts w:eastAsiaTheme="minorEastAsia"/>
          <w:i/>
          <w:iCs/>
          <w:color w:val="FF0000"/>
        </w:rPr>
        <w:t xml:space="preserve">veny z důvodu </w:t>
      </w:r>
      <w:r w:rsidR="00C56D31">
        <w:rPr>
          <w:rFonts w:eastAsiaTheme="minorEastAsia"/>
          <w:i/>
          <w:iCs/>
          <w:color w:val="FF0000"/>
        </w:rPr>
        <w:t xml:space="preserve">možnosti </w:t>
      </w:r>
      <w:r w:rsidR="00B11BB5" w:rsidRPr="005018EA">
        <w:rPr>
          <w:rFonts w:eastAsiaTheme="minorEastAsia"/>
          <w:i/>
          <w:iCs/>
          <w:color w:val="FF0000"/>
        </w:rPr>
        <w:t xml:space="preserve">dílčí fakturace. Termíny jejich plnění </w:t>
      </w:r>
      <w:r w:rsidR="007A4FB5" w:rsidRPr="005018EA">
        <w:rPr>
          <w:rFonts w:eastAsiaTheme="minorEastAsia"/>
          <w:i/>
          <w:iCs/>
          <w:color w:val="FF0000"/>
        </w:rPr>
        <w:t>stanovte reálně</w:t>
      </w:r>
      <w:r w:rsidR="00E31C55" w:rsidRPr="005018EA">
        <w:rPr>
          <w:rFonts w:eastAsiaTheme="minorEastAsia"/>
          <w:i/>
          <w:iCs/>
          <w:color w:val="FF0000"/>
        </w:rPr>
        <w:t xml:space="preserve">, protože jejich nedodržení </w:t>
      </w:r>
      <w:r w:rsidR="00496340">
        <w:rPr>
          <w:rFonts w:eastAsiaTheme="minorEastAsia"/>
          <w:i/>
          <w:iCs/>
          <w:color w:val="FF0000"/>
        </w:rPr>
        <w:t>podléhá sankcím</w:t>
      </w:r>
      <w:r w:rsidR="002C03AF" w:rsidRPr="005018EA">
        <w:rPr>
          <w:rFonts w:eastAsiaTheme="minorEastAsia"/>
          <w:i/>
          <w:iCs/>
          <w:color w:val="FF0000"/>
        </w:rPr>
        <w:t>. Ú</w:t>
      </w:r>
      <w:r w:rsidR="009305A2" w:rsidRPr="005018EA">
        <w:rPr>
          <w:rFonts w:eastAsiaTheme="minorEastAsia"/>
          <w:i/>
          <w:iCs/>
          <w:color w:val="FF0000"/>
        </w:rPr>
        <w:t>činnost smlouvy</w:t>
      </w:r>
      <w:r w:rsidR="002C03AF" w:rsidRPr="005018EA">
        <w:rPr>
          <w:rFonts w:eastAsiaTheme="minorEastAsia"/>
          <w:i/>
          <w:iCs/>
          <w:color w:val="FF0000"/>
        </w:rPr>
        <w:t xml:space="preserve"> je </w:t>
      </w:r>
      <w:r w:rsidR="009305A2" w:rsidRPr="005018EA">
        <w:rPr>
          <w:rFonts w:eastAsiaTheme="minorEastAsia"/>
          <w:i/>
          <w:iCs/>
          <w:color w:val="FF0000"/>
        </w:rPr>
        <w:lastRenderedPageBreak/>
        <w:t xml:space="preserve">datum zaregistrování žádosti </w:t>
      </w:r>
      <w:r w:rsidR="00390A28" w:rsidRPr="005018EA">
        <w:rPr>
          <w:rFonts w:eastAsiaTheme="minorEastAsia"/>
          <w:i/>
          <w:iCs/>
          <w:color w:val="FF0000"/>
        </w:rPr>
        <w:t>o dotaci, které může být několik</w:t>
      </w:r>
      <w:r w:rsidR="002A634C" w:rsidRPr="005018EA">
        <w:rPr>
          <w:rFonts w:eastAsiaTheme="minorEastAsia"/>
          <w:i/>
          <w:iCs/>
          <w:color w:val="FF0000"/>
        </w:rPr>
        <w:t xml:space="preserve"> dnů </w:t>
      </w:r>
      <w:r w:rsidR="00B000AA" w:rsidRPr="005018EA">
        <w:rPr>
          <w:rFonts w:eastAsiaTheme="minorEastAsia"/>
          <w:i/>
          <w:iCs/>
          <w:color w:val="FF0000"/>
        </w:rPr>
        <w:t>nebo</w:t>
      </w:r>
      <w:r w:rsidR="00390A28" w:rsidRPr="005018EA">
        <w:rPr>
          <w:rFonts w:eastAsiaTheme="minorEastAsia"/>
          <w:i/>
          <w:iCs/>
          <w:color w:val="FF0000"/>
        </w:rPr>
        <w:t xml:space="preserve"> týdnů od podpisu smlouvy</w:t>
      </w:r>
      <w:r w:rsidR="00395F0E">
        <w:rPr>
          <w:rFonts w:eastAsiaTheme="minorEastAsia"/>
          <w:i/>
          <w:iCs/>
          <w:color w:val="FF0000"/>
        </w:rPr>
        <w:t xml:space="preserve"> </w:t>
      </w:r>
      <w:r w:rsidR="00B2591B">
        <w:rPr>
          <w:rFonts w:eastAsiaTheme="minorEastAsia"/>
          <w:i/>
          <w:iCs/>
          <w:color w:val="FF0000"/>
        </w:rPr>
        <w:t>(</w:t>
      </w:r>
      <w:r w:rsidR="00FA0D65">
        <w:rPr>
          <w:rFonts w:eastAsiaTheme="minorEastAsia"/>
          <w:i/>
          <w:iCs/>
          <w:color w:val="FF0000"/>
        </w:rPr>
        <w:t xml:space="preserve">text vysvětlivky </w:t>
      </w:r>
      <w:r w:rsidR="00395F0E">
        <w:rPr>
          <w:rFonts w:eastAsiaTheme="minorEastAsia"/>
          <w:i/>
          <w:iCs/>
          <w:color w:val="FF0000"/>
        </w:rPr>
        <w:t>nebude součástí textu smlouvy</w:t>
      </w:r>
      <w:r w:rsidR="00B557C4">
        <w:rPr>
          <w:rFonts w:eastAsiaTheme="minorEastAsia"/>
          <w:i/>
          <w:iCs/>
          <w:color w:val="FF0000"/>
        </w:rPr>
        <w:t>)</w:t>
      </w:r>
    </w:p>
    <w:bookmarkEnd w:id="25"/>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6"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6"/>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7"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7"/>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lastRenderedPageBreak/>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8"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8"/>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lastRenderedPageBreak/>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lastRenderedPageBreak/>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2EC723E9"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8B61CD" w:rsidRPr="008B61CD">
        <w:rPr>
          <w:rFonts w:cs="Arial"/>
          <w:b/>
          <w:bCs/>
        </w:rPr>
        <w:t>30 000 000</w:t>
      </w:r>
      <w:r w:rsidR="00B1243C" w:rsidRPr="008B61CD">
        <w:rPr>
          <w:rFonts w:cs="Arial"/>
          <w:bCs/>
        </w:rPr>
        <w:t> </w:t>
      </w:r>
      <w:r w:rsidRPr="008B61CD">
        <w:rPr>
          <w:rFonts w:cs="Arial"/>
        </w:rPr>
        <w:t>Kč.</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w:t>
      </w:r>
      <w:r w:rsidRPr="003C6F82">
        <w:lastRenderedPageBreak/>
        <w:t>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9"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30"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30"/>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lastRenderedPageBreak/>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31" w:name="_Hlk16773999"/>
      <w:r w:rsidR="00AC63F3" w:rsidRPr="003C6F82">
        <w:t xml:space="preserve">Kontroly se mohou účastnit i zaměstnanci objednatele zařazení v Oddělení investičních činností. </w:t>
      </w:r>
      <w:bookmarkEnd w:id="31"/>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2" w:name="_Hlk16774061"/>
      <w:r w:rsidR="00AC63F3" w:rsidRPr="003C6F82">
        <w:t>Kontrolních dnů se mohou účastnit i zaměstnanci objednatele zařazení v</w:t>
      </w:r>
      <w:r w:rsidR="0053019A">
        <w:t> </w:t>
      </w:r>
      <w:r w:rsidR="00AC63F3" w:rsidRPr="003C6F82">
        <w:t>Oddělení investičních činností.</w:t>
      </w:r>
      <w:bookmarkEnd w:id="32"/>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24854C5E" w:rsidR="00414852" w:rsidRPr="00EF523B"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dokladů </w:t>
      </w:r>
      <w:r w:rsidRPr="00E06C0A">
        <w:rPr>
          <w:i/>
          <w:iCs/>
        </w:rPr>
        <w:t xml:space="preserve">je </w:t>
      </w:r>
      <w:r w:rsidR="00E1000C" w:rsidRPr="00EF523B">
        <w:t>Pobočka</w:t>
      </w:r>
      <w:r w:rsidR="00EF523B" w:rsidRPr="00EF523B">
        <w:t xml:space="preserve"> Kutná Hora, Benešova 97, 284 01 Kutná Hora.</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lastRenderedPageBreak/>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3" w:name="_Hlk155853536"/>
      <w:r w:rsidR="00950A27" w:rsidRPr="0053019A">
        <w:t>stavebního zákona</w:t>
      </w:r>
      <w:r w:rsidR="000C1857" w:rsidRPr="0053019A">
        <w:t xml:space="preserve"> č.</w:t>
      </w:r>
      <w:r w:rsidR="0053019A">
        <w:t> </w:t>
      </w:r>
      <w:r w:rsidR="000C1857" w:rsidRPr="0053019A">
        <w:t xml:space="preserve">283/2021 Sb., </w:t>
      </w:r>
      <w:bookmarkEnd w:id="33"/>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4" w:name="_Hlk40281101"/>
      <w:r w:rsidRPr="003C6F82">
        <w:t>Objednatel je povinen nejpozději do 5</w:t>
      </w:r>
      <w:r w:rsidR="000C3234">
        <w:t> </w:t>
      </w:r>
      <w:r w:rsidRPr="003C6F82">
        <w:t xml:space="preserve">pracovních dnů ode dne </w:t>
      </w:r>
      <w:bookmarkStart w:id="35" w:name="_Hlk18500891"/>
      <w:r w:rsidRPr="003C6F82">
        <w:t>nabytí právní moci kolaudačního rozhodnutí zahájit přejímací řízení a řádně v něm pokračovat.</w:t>
      </w:r>
      <w:bookmarkEnd w:id="35"/>
    </w:p>
    <w:bookmarkEnd w:id="34"/>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6"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6"/>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lastRenderedPageBreak/>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7" w:name="_Ref376427534"/>
      <w:r w:rsidRPr="000C3234">
        <w:t>Staveniště bylo vyklizeno a případné úpravy okolí byly provedeny do 15</w:t>
      </w:r>
      <w:r w:rsidR="00AB6E77" w:rsidRPr="000C3234">
        <w:t> </w:t>
      </w:r>
      <w:r w:rsidRPr="000C3234">
        <w:t>kalendářních dnů po předání a převzetí díla.</w:t>
      </w:r>
      <w:bookmarkEnd w:id="37"/>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9"/>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lastRenderedPageBreak/>
        <w:t xml:space="preserve">SD </w:t>
      </w:r>
      <w:r w:rsidR="007637B1" w:rsidRPr="003C6F82">
        <w:t>musí být přístupný kdykoliv v průběhu pracovní doby oprávněným osobám objednatele</w:t>
      </w:r>
      <w:r w:rsidR="00AC63F3" w:rsidRPr="003C6F82">
        <w:t xml:space="preserve"> </w:t>
      </w:r>
      <w:bookmarkStart w:id="38" w:name="_Hlk16774460"/>
      <w:r w:rsidR="00AC63F3" w:rsidRPr="003C6F82">
        <w:t>(včetně zaměstnanců zařazených do Oddělení investičních činností)</w:t>
      </w:r>
      <w:r w:rsidR="007637B1" w:rsidRPr="003C6F82">
        <w:t xml:space="preserve">, </w:t>
      </w:r>
      <w:bookmarkEnd w:id="38"/>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716C038D"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DB7A02">
        <w:rPr>
          <w:b/>
          <w:bCs/>
        </w:rPr>
        <w:t>60</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lastRenderedPageBreak/>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52475AE5" w:rsidR="00DC7E4C" w:rsidRPr="003C6F82" w:rsidRDefault="00DC7E4C" w:rsidP="007F55D7">
      <w:pPr>
        <w:pStyle w:val="l-L2"/>
        <w:numPr>
          <w:ilvl w:val="0"/>
          <w:numId w:val="24"/>
        </w:numPr>
        <w:ind w:left="357" w:hanging="357"/>
      </w:pPr>
      <w:bookmarkStart w:id="39" w:name="_Ref376379662"/>
      <w:r w:rsidRPr="003C6F82">
        <w:t>Zhotovitel se zavazuje uhradit smluvní pokutu ve výši</w:t>
      </w:r>
      <w:r w:rsidR="00B871BF">
        <w:t xml:space="preserve"> 0,5 %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B799288"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693A49">
        <w:t>0,5 %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3F3C4C05" w:rsidR="00DC7E4C" w:rsidRPr="003C6F82" w:rsidRDefault="00DC7E4C" w:rsidP="007F55D7">
      <w:pPr>
        <w:pStyle w:val="l-L2"/>
        <w:numPr>
          <w:ilvl w:val="0"/>
          <w:numId w:val="24"/>
        </w:numPr>
        <w:ind w:left="357" w:hanging="357"/>
      </w:pPr>
      <w:r w:rsidRPr="003C6F82">
        <w:t xml:space="preserve">Zhotovitel se zavazuje uhradit smluvní pokutu ve výši </w:t>
      </w:r>
      <w:r w:rsidR="00693A49">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372125CD"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693A49">
        <w:t>1 %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0EF4332F" w:rsidR="00DC7E4C" w:rsidRPr="003C6F82" w:rsidRDefault="00F81870" w:rsidP="007F55D7">
      <w:pPr>
        <w:pStyle w:val="l-L2"/>
        <w:numPr>
          <w:ilvl w:val="0"/>
          <w:numId w:val="24"/>
        </w:numPr>
        <w:ind w:left="357" w:hanging="357"/>
      </w:pPr>
      <w:bookmarkStart w:id="40" w:name="_Hlk72322488"/>
      <w:bookmarkStart w:id="41"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C662E5">
        <w:t>0,05 %</w:t>
      </w:r>
      <w:r w:rsidRPr="003C6F82">
        <w:t xml:space="preserve"> z celkové ceny díla bez DPH, za každou uplatněnou vadu.</w:t>
      </w:r>
      <w:bookmarkEnd w:id="40"/>
      <w:bookmarkEnd w:id="41"/>
    </w:p>
    <w:bookmarkEnd w:id="39"/>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422B2A8E"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2E20C2">
        <w:t>10</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4714BF8D"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6E454B">
        <w:t>5</w:t>
      </w:r>
      <w:r w:rsidRPr="003C6F82">
        <w:t>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lastRenderedPageBreak/>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61B8B09C"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xml:space="preserve">, je povinen uhradit objednateli smluvní pokutu ve výši </w:t>
      </w:r>
      <w:r w:rsidR="0040636A">
        <w:t>2</w:t>
      </w:r>
      <w:r w:rsidRPr="003C6F82">
        <w:t>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067FAAF3"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C275E4">
        <w:t>0</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2"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3"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1511F6">
      <w:pPr>
        <w:pStyle w:val="l-L2"/>
        <w:numPr>
          <w:ilvl w:val="0"/>
          <w:numId w:val="24"/>
        </w:numPr>
        <w:spacing w:after="0"/>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1511F6">
      <w:pPr>
        <w:pStyle w:val="l-L2"/>
        <w:numPr>
          <w:ilvl w:val="0"/>
          <w:numId w:val="24"/>
        </w:numPr>
        <w:ind w:left="357" w:hanging="357"/>
      </w:pPr>
      <w:r w:rsidRPr="00CD5E60">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bookmarkEnd w:id="42"/>
    <w:bookmarkEnd w:id="43"/>
    <w:p w14:paraId="34566BD4" w14:textId="48193BD6" w:rsidR="005B4750" w:rsidRPr="00C11E32" w:rsidRDefault="005B4750" w:rsidP="00C11E32">
      <w:pPr>
        <w:pStyle w:val="l-L1"/>
      </w:pPr>
      <w:r w:rsidRPr="00C11E32">
        <w:lastRenderedPageBreak/>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4" w:name="_Hlk134171377"/>
      <w:r w:rsidR="60E4F0D9" w:rsidRPr="003B4F08">
        <w:t xml:space="preserve"> ří</w:t>
      </w:r>
      <w:bookmarkEnd w:id="44"/>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5" w:name="_Hlk189826931"/>
      <w:r w:rsidR="00C57DE3">
        <w:t xml:space="preserve"> </w:t>
      </w:r>
      <w:r w:rsidR="00C57DE3" w:rsidRPr="003C6F82">
        <w:rPr>
          <w:rStyle w:val="l-L2Char"/>
          <w:rFonts w:eastAsiaTheme="minorEastAsia" w:cs="Arial"/>
        </w:rPr>
        <w:t>(dále jen „ZDS“)</w:t>
      </w:r>
      <w:r w:rsidR="00943F4A" w:rsidRPr="003C6F82">
        <w:t>.</w:t>
      </w:r>
      <w:bookmarkEnd w:id="45"/>
    </w:p>
    <w:p w14:paraId="55B9B347" w14:textId="6E30ED9B" w:rsidR="00C72B3E" w:rsidRPr="003C6F82" w:rsidRDefault="00C72B3E" w:rsidP="007F55D7">
      <w:pPr>
        <w:pStyle w:val="l-L2"/>
        <w:numPr>
          <w:ilvl w:val="0"/>
          <w:numId w:val="25"/>
        </w:numPr>
        <w:ind w:left="357" w:hanging="357"/>
      </w:pPr>
      <w:bookmarkStart w:id="46" w:name="_Hlk72334899"/>
      <w:r w:rsidRPr="003C6F82">
        <w:t xml:space="preserve">V případě zániku účinnosti této smlouvy odstoupením je zhotovitel povinen okamžitě ukončit stavební činnost a vyklidit zařízení staveniště společně s opuštěním staveniště </w:t>
      </w:r>
      <w:bookmarkEnd w:id="46"/>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lastRenderedPageBreak/>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7" w:name="_Ref376798291"/>
      <w:r w:rsidRPr="005274EE">
        <w:t>Licenční ujednání</w:t>
      </w:r>
      <w:bookmarkEnd w:id="47"/>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8" w:name="_Hlk189826966"/>
      <w:r w:rsidRPr="009966C5">
        <w:t>Odměna za poskytnutí, zprostředkování nebo postoupení licence k autorskému dílu je zahrnuta v ceně za poskytnutí Plnění dle této smlouvy.</w:t>
      </w:r>
    </w:p>
    <w:bookmarkEnd w:id="48"/>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1770413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00374F73">
        <w:rPr>
          <w:b/>
          <w:bCs/>
          <w:snapToGrid w:val="0"/>
        </w:rPr>
        <w:t>Ing. Veronika Burýšková, Ing. Jiří Vrba</w:t>
      </w:r>
    </w:p>
    <w:p w14:paraId="69C8E8E3" w14:textId="655D7D88" w:rsidR="00C72B3E" w:rsidRPr="003C6F82" w:rsidRDefault="00B24BF2" w:rsidP="005274EE">
      <w:pPr>
        <w:pStyle w:val="l-L2"/>
        <w:tabs>
          <w:tab w:val="clear" w:pos="737"/>
          <w:tab w:val="num" w:pos="851"/>
          <w:tab w:val="left" w:pos="2835"/>
        </w:tabs>
        <w:ind w:left="0" w:firstLine="0"/>
      </w:pPr>
      <w:r>
        <w:tab/>
      </w:r>
      <w:r w:rsidR="00C72B3E" w:rsidRPr="003C6F82">
        <w:t>Tel.:</w:t>
      </w:r>
      <w:r w:rsidR="00C72B3E" w:rsidRPr="003C6F82">
        <w:tab/>
      </w:r>
      <w:r w:rsidR="00374F73">
        <w:rPr>
          <w:b/>
          <w:bCs/>
          <w:snapToGrid w:val="0"/>
        </w:rPr>
        <w:t>725</w:t>
      </w:r>
      <w:r w:rsidR="00EF523B">
        <w:rPr>
          <w:b/>
          <w:bCs/>
          <w:snapToGrid w:val="0"/>
        </w:rPr>
        <w:t> </w:t>
      </w:r>
      <w:r w:rsidR="00374F73">
        <w:rPr>
          <w:b/>
          <w:bCs/>
          <w:snapToGrid w:val="0"/>
        </w:rPr>
        <w:t>949</w:t>
      </w:r>
      <w:r w:rsidR="00EF523B">
        <w:rPr>
          <w:b/>
          <w:bCs/>
          <w:snapToGrid w:val="0"/>
        </w:rPr>
        <w:t> 801, 725 949 837</w:t>
      </w:r>
    </w:p>
    <w:p w14:paraId="5B9B4C84" w14:textId="6D5A2CB1"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hyperlink r:id="rId16" w:history="1">
        <w:r w:rsidR="00EF523B" w:rsidRPr="00AA438F">
          <w:rPr>
            <w:rStyle w:val="Hypertextovodkaz"/>
            <w:b/>
            <w:bCs/>
            <w:snapToGrid w:val="0"/>
          </w:rPr>
          <w:t>veronika.buryskova@spu.gov.cz</w:t>
        </w:r>
      </w:hyperlink>
      <w:r w:rsidR="00EF523B">
        <w:rPr>
          <w:b/>
          <w:bCs/>
          <w:snapToGrid w:val="0"/>
        </w:rPr>
        <w:t xml:space="preserve">, </w:t>
      </w:r>
      <w:hyperlink r:id="rId17" w:history="1">
        <w:r w:rsidR="00EF523B" w:rsidRPr="00AA438F">
          <w:rPr>
            <w:rStyle w:val="Hypertextovodkaz"/>
            <w:b/>
            <w:bCs/>
            <w:snapToGrid w:val="0"/>
          </w:rPr>
          <w:t>jiri.vrba@spu.gov.cz</w:t>
        </w:r>
      </w:hyperlink>
      <w:r w:rsidR="00EF523B">
        <w:rPr>
          <w:b/>
          <w:bCs/>
          <w:snapToGrid w:val="0"/>
        </w:rPr>
        <w:t xml:space="preserve"> </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9" w:name="_Hlk125972258"/>
      <w:r w:rsidRPr="003C6F82">
        <w:t xml:space="preserve">Zhotovitel podpisem této </w:t>
      </w:r>
      <w:r w:rsidR="00C403FD">
        <w:t>s</w:t>
      </w:r>
      <w:r w:rsidR="00C403FD" w:rsidRPr="003C6F82">
        <w:t xml:space="preserve">mlouvy </w:t>
      </w:r>
      <w:r w:rsidRPr="003C6F82">
        <w:t xml:space="preserve">bere na vědomí, že </w:t>
      </w:r>
      <w:bookmarkEnd w:id="49"/>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 xml:space="preserve">smlouvy, je zhotovitel oprávněn </w:t>
      </w:r>
      <w:r w:rsidR="00943F4A">
        <w:lastRenderedPageBreak/>
        <w:t>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0000B606" w:rsidR="0045554C" w:rsidRPr="008C16BF"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50" w:name="_Hlk189827042"/>
      <w:r w:rsidR="00C403FD">
        <w:t>č. 159/2006 Sb.,</w:t>
      </w:r>
      <w:bookmarkEnd w:id="50"/>
      <w:r w:rsidR="00C403FD">
        <w:t xml:space="preserve"> </w:t>
      </w:r>
      <w:r>
        <w:t>o střetu zájmů</w:t>
      </w:r>
      <w:r w:rsidR="00C403FD">
        <w:t xml:space="preserve">, </w:t>
      </w:r>
      <w:bookmarkStart w:id="51"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1"/>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8C16BF">
        <w:t>do</w:t>
      </w:r>
      <w:r w:rsidR="006A4C4E" w:rsidRPr="008C16BF">
        <w:t> </w:t>
      </w:r>
      <w:r w:rsidR="001D0E38">
        <w:t>5</w:t>
      </w:r>
      <w:r w:rsidRPr="008C16BF">
        <w:t> pracovních dnů od</w:t>
      </w:r>
      <w:r w:rsidR="009C1922" w:rsidRPr="008C16BF">
        <w:t> </w:t>
      </w:r>
      <w:r w:rsidRPr="008C16BF">
        <w:t>vzniku této skutečnosti.</w:t>
      </w:r>
    </w:p>
    <w:p w14:paraId="51AD3065" w14:textId="718395DE" w:rsidR="00943F4A" w:rsidRPr="003C6F82" w:rsidRDefault="00943F4A" w:rsidP="007F55D7">
      <w:pPr>
        <w:pStyle w:val="l-L2"/>
        <w:numPr>
          <w:ilvl w:val="0"/>
          <w:numId w:val="31"/>
        </w:numPr>
        <w:ind w:left="357" w:hanging="357"/>
      </w:pPr>
      <w:bookmarkStart w:id="52"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2"/>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8C16BF" w:rsidRDefault="00943F4A" w:rsidP="00172A3C">
      <w:pPr>
        <w:pStyle w:val="l-L2"/>
        <w:numPr>
          <w:ilvl w:val="0"/>
          <w:numId w:val="31"/>
        </w:numPr>
        <w:ind w:left="357" w:hanging="357"/>
      </w:pPr>
      <w:r w:rsidRPr="008C16BF">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lastRenderedPageBreak/>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3" w:name="_Hlk13049894"/>
      <w:bookmarkStart w:id="54"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5" w:name="_Hlk13049910"/>
      <w:bookmarkEnd w:id="53"/>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4"/>
    <w:bookmarkEnd w:id="55"/>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8"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6"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6"/>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7" w:name="_Hlk189827109"/>
      <w:r w:rsidR="00187B68">
        <w:t>, v</w:t>
      </w:r>
      <w:r w:rsidR="003A1166">
        <w:t>e</w:t>
      </w:r>
      <w:r w:rsidR="00187B68">
        <w:t> znění pozdějších předpisů (dále jen „zákon o registru smluv“)</w:t>
      </w:r>
      <w:r w:rsidR="007C1C3C" w:rsidRPr="003C6F82">
        <w:t>,</w:t>
      </w:r>
      <w:r w:rsidRPr="003C6F82">
        <w:t xml:space="preserve"> </w:t>
      </w:r>
      <w:bookmarkEnd w:id="57"/>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8" w:name="_Hlk197066966"/>
      <w:r w:rsidRPr="003C6F82">
        <w:lastRenderedPageBreak/>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8"/>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9" w:name="_Hlk71731816"/>
    </w:p>
    <w:bookmarkEnd w:id="59"/>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7D0D701F"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w:t>
      </w:r>
      <w:r w:rsidRPr="00D947D4">
        <w:rPr>
          <w:color w:val="201F1E"/>
          <w:shd w:val="clear" w:color="auto" w:fill="FFFFFF"/>
        </w:rPr>
        <w:lastRenderedPageBreak/>
        <w:t>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0053539A">
        <w:rPr>
          <w:color w:val="201F1E"/>
          <w:shd w:val="clear" w:color="auto" w:fill="FFFFFF"/>
        </w:rPr>
        <w:t>3</w:t>
      </w:r>
      <w:r w:rsidRPr="00D947D4">
        <w:rPr>
          <w:color w:val="201F1E"/>
          <w:shd w:val="clear" w:color="auto" w:fill="FFFFFF"/>
        </w:rPr>
        <w:t xml:space="preserve">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0D6FACEB" w:rsidR="00C16C3A" w:rsidRPr="009E5CCB" w:rsidRDefault="00CF7F14" w:rsidP="00C16C3A">
      <w:pPr>
        <w:tabs>
          <w:tab w:val="left" w:pos="142"/>
          <w:tab w:val="left" w:pos="4678"/>
        </w:tabs>
        <w:rPr>
          <w:rFonts w:cs="Arial"/>
          <w:i/>
          <w:iCs/>
        </w:rPr>
      </w:pPr>
      <w:r>
        <w:rPr>
          <w:rFonts w:cs="Arial"/>
        </w:rPr>
        <w:tab/>
      </w:r>
      <w:r w:rsidR="00A25E7D" w:rsidRPr="00C16C3A">
        <w:rPr>
          <w:rFonts w:cs="Arial"/>
        </w:rPr>
        <w:t>V</w:t>
      </w:r>
      <w:r w:rsidR="002675C4">
        <w:rPr>
          <w:rFonts w:cs="Arial"/>
        </w:rPr>
        <w:t xml:space="preserve"> Kutné Hoře </w:t>
      </w:r>
      <w:r w:rsidR="00C16C3A" w:rsidRPr="00C16C3A">
        <w:rPr>
          <w:rFonts w:cs="Arial"/>
        </w:rPr>
        <w:t>dne</w:t>
      </w:r>
      <w:r w:rsidR="58C08131" w:rsidRPr="00C16C3A">
        <w:rPr>
          <w:rFonts w:cs="Arial"/>
        </w:rPr>
        <w:t xml:space="preserve"> </w:t>
      </w:r>
      <w:r w:rsidR="58C08131" w:rsidRPr="009E5CCB">
        <w:rPr>
          <w:rFonts w:cs="Arial"/>
          <w:i/>
          <w:iCs/>
        </w:rPr>
        <w:t>dle el. podpisu</w:t>
      </w:r>
      <w:r w:rsidR="00C16C3A">
        <w:rPr>
          <w:rFonts w:cs="Arial"/>
        </w:rPr>
        <w:tab/>
      </w:r>
      <w:r w:rsidR="00C16C3A" w:rsidRPr="00C16C3A">
        <w:rPr>
          <w:rFonts w:cs="Arial"/>
        </w:rPr>
        <w:t>V</w:t>
      </w:r>
      <w:r w:rsidR="00CE494E">
        <w:rPr>
          <w:rFonts w:cs="Arial"/>
        </w:rPr>
        <w:t xml:space="preserve"> </w:t>
      </w:r>
      <w:r w:rsidR="00CE494E" w:rsidRPr="003C6F82">
        <w:rPr>
          <w:rFonts w:cs="Arial"/>
          <w:b/>
          <w:bCs/>
          <w:highlight w:val="yellow"/>
        </w:rPr>
        <w:t>[DOPLNIT]</w:t>
      </w:r>
      <w:r w:rsidR="00C16C3A" w:rsidRPr="00C16C3A">
        <w:rPr>
          <w:rFonts w:cs="Arial"/>
        </w:rPr>
        <w:t xml:space="preserve"> dne</w:t>
      </w:r>
      <w:r w:rsidR="22AEAF9D" w:rsidRPr="00C16C3A">
        <w:rPr>
          <w:rFonts w:cs="Arial"/>
        </w:rPr>
        <w:t xml:space="preserve"> </w:t>
      </w:r>
      <w:r w:rsidR="22AEAF9D" w:rsidRPr="009E5CCB">
        <w:rPr>
          <w:rFonts w:cs="Arial"/>
          <w:i/>
          <w:iCs/>
        </w:rPr>
        <w:t>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754AA0A3" w14:textId="77777777" w:rsidR="002675C4" w:rsidRDefault="002675C4"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35E59F8C" w14:textId="7DAC753D" w:rsidR="00F25532" w:rsidRDefault="00104A6F" w:rsidP="00104A6F">
      <w:pPr>
        <w:tabs>
          <w:tab w:val="left" w:pos="142"/>
          <w:tab w:val="left" w:pos="4678"/>
        </w:tabs>
        <w:rPr>
          <w:rFonts w:cs="Arial"/>
          <w:b/>
          <w:bCs/>
        </w:rPr>
      </w:pPr>
      <w:r>
        <w:rPr>
          <w:rFonts w:cs="Arial"/>
        </w:rPr>
        <w:tab/>
      </w:r>
      <w:r w:rsidR="00C643AC">
        <w:rPr>
          <w:rFonts w:cs="Arial"/>
          <w:b/>
          <w:bCs/>
        </w:rPr>
        <w:t>Ing. Mariana Poborská</w:t>
      </w:r>
      <w:r w:rsidR="00863CC9">
        <w:rPr>
          <w:rFonts w:cs="Arial"/>
          <w:b/>
          <w:bCs/>
        </w:rPr>
        <w:tab/>
      </w:r>
      <w:r w:rsidR="00863CC9" w:rsidRPr="003C6F82">
        <w:rPr>
          <w:rFonts w:cs="Arial"/>
          <w:b/>
          <w:bCs/>
          <w:highlight w:val="yellow"/>
        </w:rPr>
        <w:t>[DOPLNIT]</w:t>
      </w:r>
      <w:r w:rsidR="00CE494E">
        <w:rPr>
          <w:rFonts w:cs="Arial"/>
          <w:b/>
          <w:bCs/>
        </w:rPr>
        <w:t xml:space="preserve"> (jméno a funkce)</w:t>
      </w:r>
    </w:p>
    <w:p w14:paraId="005291F8" w14:textId="15357FAD" w:rsidR="00CE494E" w:rsidRPr="00CE494E" w:rsidRDefault="00CE494E" w:rsidP="00104A6F">
      <w:pPr>
        <w:tabs>
          <w:tab w:val="left" w:pos="142"/>
          <w:tab w:val="left" w:pos="4678"/>
        </w:tabs>
        <w:rPr>
          <w:rFonts w:cs="Arial"/>
          <w:b/>
          <w:bCs/>
        </w:rPr>
      </w:pPr>
      <w:r>
        <w:rPr>
          <w:rFonts w:cs="Arial"/>
          <w:b/>
          <w:bCs/>
        </w:rPr>
        <w:tab/>
        <w:t>vedoucí pobočky</w:t>
      </w:r>
    </w:p>
    <w:p w14:paraId="3E732C64" w14:textId="77777777" w:rsidR="00826A3B" w:rsidRDefault="00826A3B">
      <w:pPr>
        <w:spacing w:before="0" w:after="200"/>
        <w:contextualSpacing w:val="0"/>
        <w:jc w:val="left"/>
        <w:rPr>
          <w:rFonts w:cs="Arial"/>
          <w:b/>
          <w:bCs/>
          <w:highlight w:val="yellow"/>
        </w:rPr>
      </w:pPr>
      <w:r>
        <w:rPr>
          <w:rFonts w:cs="Arial"/>
          <w:b/>
          <w:bCs/>
          <w:highlight w:val="yellow"/>
        </w:rPr>
        <w:br w:type="page"/>
      </w:r>
    </w:p>
    <w:p w14:paraId="45AB89C8" w14:textId="77777777" w:rsidR="006F5FD2" w:rsidRDefault="00F25532">
      <w:pPr>
        <w:spacing w:before="0" w:after="200"/>
        <w:contextualSpacing w:val="0"/>
        <w:jc w:val="left"/>
        <w:rPr>
          <w:rFonts w:cs="Arial"/>
          <w:b/>
          <w:bCs/>
          <w:highlight w:val="yellow"/>
        </w:rPr>
      </w:pPr>
      <w:r w:rsidRPr="002E640D">
        <w:rPr>
          <w:rFonts w:cs="Arial"/>
          <w:b/>
          <w:bCs/>
        </w:rPr>
        <w:lastRenderedPageBreak/>
        <w:t xml:space="preserve">Příloha č. 1: </w:t>
      </w:r>
      <w:r w:rsidRPr="004436F3">
        <w:rPr>
          <w:b/>
          <w:bCs/>
        </w:rPr>
        <w:t>Specifikace díla a závazný harmonogram postupu prací</w:t>
      </w:r>
      <w:r w:rsidDel="00F25532">
        <w:rPr>
          <w:rFonts w:cs="Arial"/>
          <w:b/>
          <w:bCs/>
          <w:highlight w:val="yellow"/>
        </w:rPr>
        <w:t xml:space="preserve"> </w:t>
      </w:r>
    </w:p>
    <w:p w14:paraId="1F16F3C6" w14:textId="77777777" w:rsidR="00FF7B67" w:rsidRPr="00FF7B67" w:rsidRDefault="00FF7B67" w:rsidP="00FF7B67">
      <w:pPr>
        <w:spacing w:before="0" w:after="0"/>
        <w:contextualSpacing w:val="0"/>
        <w:jc w:val="left"/>
        <w:rPr>
          <w:rFonts w:cs="Arial"/>
        </w:rPr>
      </w:pPr>
      <w:r w:rsidRPr="00FF7B67">
        <w:rPr>
          <w:rFonts w:cs="Arial"/>
        </w:rPr>
        <w:t>Stavba je členěna na stavební objekty:</w:t>
      </w:r>
    </w:p>
    <w:p w14:paraId="4E92A5E1" w14:textId="77777777" w:rsidR="00FF7B67" w:rsidRPr="00FF7B67" w:rsidRDefault="00FF7B67" w:rsidP="00FF7B67">
      <w:pPr>
        <w:spacing w:before="0" w:after="0"/>
        <w:contextualSpacing w:val="0"/>
        <w:jc w:val="left"/>
        <w:rPr>
          <w:rFonts w:cs="Arial"/>
        </w:rPr>
      </w:pPr>
      <w:r w:rsidRPr="00FF7B67">
        <w:rPr>
          <w:rFonts w:cs="Arial"/>
        </w:rPr>
        <w:t>SO - 01 Příkop OP1</w:t>
      </w:r>
    </w:p>
    <w:p w14:paraId="6AF2965B" w14:textId="77777777" w:rsidR="00FF7B67" w:rsidRPr="00FF7B67" w:rsidRDefault="00FF7B67" w:rsidP="00FF7B67">
      <w:pPr>
        <w:spacing w:before="0" w:after="0"/>
        <w:contextualSpacing w:val="0"/>
        <w:jc w:val="left"/>
        <w:rPr>
          <w:rFonts w:cs="Arial"/>
        </w:rPr>
      </w:pPr>
      <w:r w:rsidRPr="00FF7B67">
        <w:rPr>
          <w:rFonts w:cs="Arial"/>
        </w:rPr>
        <w:t>SO - 02 Průleh PEO1</w:t>
      </w:r>
    </w:p>
    <w:p w14:paraId="777F174B" w14:textId="77777777" w:rsidR="00FF7B67" w:rsidRPr="00FF7B67" w:rsidRDefault="00FF7B67" w:rsidP="00FF7B67">
      <w:pPr>
        <w:spacing w:before="0" w:after="0"/>
        <w:contextualSpacing w:val="0"/>
        <w:jc w:val="left"/>
        <w:rPr>
          <w:rFonts w:cs="Arial"/>
        </w:rPr>
      </w:pPr>
      <w:r w:rsidRPr="00FF7B67">
        <w:rPr>
          <w:rFonts w:cs="Arial"/>
        </w:rPr>
        <w:t>SO - 03 Cesta C3</w:t>
      </w:r>
    </w:p>
    <w:p w14:paraId="61AD8A5C" w14:textId="77777777" w:rsidR="00FF7B67" w:rsidRPr="00FF7B67" w:rsidRDefault="00FF7B67" w:rsidP="00FF7B67">
      <w:pPr>
        <w:spacing w:before="0" w:after="0"/>
        <w:contextualSpacing w:val="0"/>
        <w:jc w:val="left"/>
        <w:rPr>
          <w:rFonts w:cs="Arial"/>
        </w:rPr>
      </w:pPr>
      <w:r w:rsidRPr="00FF7B67">
        <w:rPr>
          <w:rFonts w:cs="Arial"/>
        </w:rPr>
        <w:t>SO - 04 Kácení</w:t>
      </w:r>
    </w:p>
    <w:p w14:paraId="63DBB2BD" w14:textId="59A1DDD6" w:rsidR="006F5FD2" w:rsidRDefault="00FF7B67" w:rsidP="00FF7B67">
      <w:pPr>
        <w:spacing w:before="0" w:after="0"/>
        <w:contextualSpacing w:val="0"/>
        <w:jc w:val="left"/>
        <w:rPr>
          <w:rFonts w:cs="Arial"/>
        </w:rPr>
      </w:pPr>
      <w:r w:rsidRPr="00FF7B67">
        <w:rPr>
          <w:rFonts w:cs="Arial"/>
        </w:rPr>
        <w:t>SO - 05 Výsadby IP1</w:t>
      </w:r>
    </w:p>
    <w:p w14:paraId="74F7D737" w14:textId="77777777" w:rsidR="00FF7B67" w:rsidRDefault="00FF7B67" w:rsidP="00FF7B67">
      <w:pPr>
        <w:spacing w:before="0" w:after="0"/>
        <w:contextualSpacing w:val="0"/>
        <w:jc w:val="left"/>
        <w:rPr>
          <w:rFonts w:cs="Arial"/>
        </w:rPr>
      </w:pPr>
    </w:p>
    <w:p w14:paraId="779B7284" w14:textId="5483FF11" w:rsidR="009447BC" w:rsidRPr="009447BC" w:rsidRDefault="009447BC" w:rsidP="009447BC">
      <w:pPr>
        <w:autoSpaceDE w:val="0"/>
        <w:autoSpaceDN w:val="0"/>
        <w:adjustRightInd w:val="0"/>
        <w:spacing w:before="100" w:beforeAutospacing="1"/>
        <w:rPr>
          <w:rFonts w:cs="Arial"/>
        </w:rPr>
      </w:pPr>
      <w:r w:rsidRPr="009447BC">
        <w:rPr>
          <w:rFonts w:cs="Arial"/>
        </w:rPr>
        <w:t>Výstavba p</w:t>
      </w:r>
      <w:r w:rsidRPr="009447BC">
        <w:rPr>
          <w:rFonts w:cs="Arial" w:hint="eastAsia"/>
        </w:rPr>
        <w:t>ř</w:t>
      </w:r>
      <w:r w:rsidRPr="009447BC">
        <w:rPr>
          <w:rFonts w:cs="Arial"/>
        </w:rPr>
        <w:t>íkopu v</w:t>
      </w:r>
      <w:r w:rsidRPr="009447BC">
        <w:rPr>
          <w:rFonts w:cs="Arial" w:hint="eastAsia"/>
        </w:rPr>
        <w:t>č</w:t>
      </w:r>
      <w:r w:rsidRPr="009447BC">
        <w:rPr>
          <w:rFonts w:cs="Arial"/>
        </w:rPr>
        <w:t>etn</w:t>
      </w:r>
      <w:r w:rsidRPr="009447BC">
        <w:rPr>
          <w:rFonts w:cs="Arial" w:hint="eastAsia"/>
        </w:rPr>
        <w:t>ě</w:t>
      </w:r>
      <w:r w:rsidRPr="009447BC">
        <w:rPr>
          <w:rFonts w:cs="Arial"/>
        </w:rPr>
        <w:t xml:space="preserve"> dopl</w:t>
      </w:r>
      <w:r w:rsidRPr="009447BC">
        <w:rPr>
          <w:rFonts w:cs="Arial" w:hint="eastAsia"/>
        </w:rPr>
        <w:t>ň</w:t>
      </w:r>
      <w:r w:rsidRPr="009447BC">
        <w:rPr>
          <w:rFonts w:cs="Arial"/>
        </w:rPr>
        <w:t>ujících objekt</w:t>
      </w:r>
      <w:r w:rsidRPr="009447BC">
        <w:rPr>
          <w:rFonts w:cs="Arial" w:hint="eastAsia"/>
        </w:rPr>
        <w:t>ů</w:t>
      </w:r>
      <w:r w:rsidRPr="009447BC">
        <w:rPr>
          <w:rFonts w:cs="Arial"/>
        </w:rPr>
        <w:t xml:space="preserve"> </w:t>
      </w:r>
      <w:r w:rsidRPr="009447BC">
        <w:rPr>
          <w:rFonts w:cs="Arial"/>
          <w:b/>
          <w:bCs/>
        </w:rPr>
        <w:t>bude probíhat ve stísn</w:t>
      </w:r>
      <w:r w:rsidRPr="009447BC">
        <w:rPr>
          <w:rFonts w:cs="Arial" w:hint="eastAsia"/>
          <w:b/>
          <w:bCs/>
        </w:rPr>
        <w:t>ě</w:t>
      </w:r>
      <w:r w:rsidRPr="009447BC">
        <w:rPr>
          <w:rFonts w:cs="Arial"/>
          <w:b/>
          <w:bCs/>
        </w:rPr>
        <w:t>ných prostorových pom</w:t>
      </w:r>
      <w:r w:rsidRPr="009447BC">
        <w:rPr>
          <w:rFonts w:cs="Arial" w:hint="eastAsia"/>
          <w:b/>
          <w:bCs/>
        </w:rPr>
        <w:t>ě</w:t>
      </w:r>
      <w:r w:rsidRPr="009447BC">
        <w:rPr>
          <w:rFonts w:cs="Arial"/>
          <w:b/>
          <w:bCs/>
        </w:rPr>
        <w:t>rech</w:t>
      </w:r>
      <w:r w:rsidRPr="00974C47">
        <w:rPr>
          <w:rFonts w:cs="Arial"/>
          <w:b/>
          <w:bCs/>
        </w:rPr>
        <w:t xml:space="preserve"> </w:t>
      </w:r>
      <w:r w:rsidRPr="009447BC">
        <w:rPr>
          <w:rFonts w:cs="Arial"/>
          <w:b/>
          <w:bCs/>
        </w:rPr>
        <w:t>(ší</w:t>
      </w:r>
      <w:r w:rsidRPr="009447BC">
        <w:rPr>
          <w:rFonts w:cs="Arial" w:hint="eastAsia"/>
          <w:b/>
          <w:bCs/>
        </w:rPr>
        <w:t>ř</w:t>
      </w:r>
      <w:r w:rsidRPr="009447BC">
        <w:rPr>
          <w:rFonts w:cs="Arial"/>
          <w:b/>
          <w:bCs/>
        </w:rPr>
        <w:t>e parcely cca. 2 m),</w:t>
      </w:r>
      <w:r w:rsidRPr="009447BC">
        <w:rPr>
          <w:rFonts w:cs="Arial"/>
        </w:rPr>
        <w:t xml:space="preserve"> je zapot</w:t>
      </w:r>
      <w:r w:rsidRPr="009447BC">
        <w:rPr>
          <w:rFonts w:cs="Arial" w:hint="eastAsia"/>
        </w:rPr>
        <w:t>ř</w:t>
      </w:r>
      <w:r w:rsidRPr="009447BC">
        <w:rPr>
          <w:rFonts w:cs="Arial"/>
        </w:rPr>
        <w:t>ebí tomu p</w:t>
      </w:r>
      <w:r w:rsidRPr="009447BC">
        <w:rPr>
          <w:rFonts w:cs="Arial" w:hint="eastAsia"/>
        </w:rPr>
        <w:t>ř</w:t>
      </w:r>
      <w:r w:rsidRPr="009447BC">
        <w:rPr>
          <w:rFonts w:cs="Arial"/>
        </w:rPr>
        <w:t>izp</w:t>
      </w:r>
      <w:r w:rsidRPr="009447BC">
        <w:rPr>
          <w:rFonts w:cs="Arial" w:hint="eastAsia"/>
        </w:rPr>
        <w:t>ů</w:t>
      </w:r>
      <w:r w:rsidRPr="009447BC">
        <w:rPr>
          <w:rFonts w:cs="Arial"/>
        </w:rPr>
        <w:t>sobit mechanizaci, pop</w:t>
      </w:r>
      <w:r w:rsidRPr="009447BC">
        <w:rPr>
          <w:rFonts w:cs="Arial" w:hint="eastAsia"/>
        </w:rPr>
        <w:t>ř</w:t>
      </w:r>
      <w:r w:rsidRPr="009447BC">
        <w:rPr>
          <w:rFonts w:cs="Arial"/>
        </w:rPr>
        <w:t>ípad</w:t>
      </w:r>
      <w:r w:rsidRPr="009447BC">
        <w:rPr>
          <w:rFonts w:cs="Arial" w:hint="eastAsia"/>
        </w:rPr>
        <w:t>ě</w:t>
      </w:r>
      <w:r w:rsidRPr="009447BC">
        <w:rPr>
          <w:rFonts w:cs="Arial"/>
        </w:rPr>
        <w:t xml:space="preserve"> použít</w:t>
      </w:r>
    </w:p>
    <w:p w14:paraId="20D50E27" w14:textId="21853814" w:rsidR="009447BC" w:rsidRDefault="009447BC" w:rsidP="009447BC">
      <w:pPr>
        <w:autoSpaceDE w:val="0"/>
        <w:autoSpaceDN w:val="0"/>
        <w:adjustRightInd w:val="0"/>
        <w:spacing w:before="100" w:beforeAutospacing="1"/>
        <w:rPr>
          <w:rFonts w:cs="Arial"/>
        </w:rPr>
      </w:pPr>
      <w:r w:rsidRPr="009447BC">
        <w:rPr>
          <w:rFonts w:cs="Arial"/>
        </w:rPr>
        <w:t>ru</w:t>
      </w:r>
      <w:r w:rsidRPr="009447BC">
        <w:rPr>
          <w:rFonts w:cs="Arial" w:hint="eastAsia"/>
        </w:rPr>
        <w:t>č</w:t>
      </w:r>
      <w:r w:rsidRPr="009447BC">
        <w:rPr>
          <w:rFonts w:cs="Arial"/>
        </w:rPr>
        <w:t>ní práci.</w:t>
      </w:r>
    </w:p>
    <w:p w14:paraId="040C807D" w14:textId="77777777" w:rsidR="009447BC" w:rsidRPr="009447BC" w:rsidRDefault="009447BC" w:rsidP="009447BC">
      <w:pPr>
        <w:autoSpaceDE w:val="0"/>
        <w:autoSpaceDN w:val="0"/>
        <w:adjustRightInd w:val="0"/>
        <w:spacing w:before="100" w:beforeAutospacing="1"/>
        <w:rPr>
          <w:rFonts w:cs="Arial"/>
          <w:b/>
          <w:bCs/>
        </w:rPr>
      </w:pPr>
      <w:r w:rsidRPr="00032BDD">
        <w:rPr>
          <w:rFonts w:cs="Arial"/>
          <w:b/>
          <w:bCs/>
        </w:rPr>
        <w:t>Stavbu je nutné sm</w:t>
      </w:r>
      <w:r w:rsidRPr="00032BDD">
        <w:rPr>
          <w:rFonts w:cs="Arial" w:hint="eastAsia"/>
          <w:b/>
          <w:bCs/>
        </w:rPr>
        <w:t>ěř</w:t>
      </w:r>
      <w:r w:rsidRPr="00032BDD">
        <w:rPr>
          <w:rFonts w:cs="Arial"/>
          <w:b/>
          <w:bCs/>
        </w:rPr>
        <w:t xml:space="preserve">ovat do nejsušší </w:t>
      </w:r>
      <w:r w:rsidRPr="00032BDD">
        <w:rPr>
          <w:rFonts w:cs="Arial" w:hint="eastAsia"/>
          <w:b/>
          <w:bCs/>
        </w:rPr>
        <w:t>č</w:t>
      </w:r>
      <w:r w:rsidRPr="00032BDD">
        <w:rPr>
          <w:rFonts w:cs="Arial"/>
          <w:b/>
          <w:bCs/>
        </w:rPr>
        <w:t>ásti roku. Opevn</w:t>
      </w:r>
      <w:r w:rsidRPr="00032BDD">
        <w:rPr>
          <w:rFonts w:cs="Arial" w:hint="eastAsia"/>
          <w:b/>
          <w:bCs/>
        </w:rPr>
        <w:t>ě</w:t>
      </w:r>
      <w:r w:rsidRPr="00032BDD">
        <w:rPr>
          <w:rFonts w:cs="Arial"/>
          <w:b/>
          <w:bCs/>
        </w:rPr>
        <w:t>ní v koryt</w:t>
      </w:r>
      <w:r w:rsidRPr="00032BDD">
        <w:rPr>
          <w:rFonts w:cs="Arial" w:hint="eastAsia"/>
          <w:b/>
          <w:bCs/>
        </w:rPr>
        <w:t>ě</w:t>
      </w:r>
      <w:r w:rsidRPr="00032BDD">
        <w:rPr>
          <w:rFonts w:cs="Arial"/>
          <w:b/>
          <w:bCs/>
        </w:rPr>
        <w:t xml:space="preserve"> Pab</w:t>
      </w:r>
      <w:r w:rsidRPr="00032BDD">
        <w:rPr>
          <w:rFonts w:cs="Arial" w:hint="eastAsia"/>
          <w:b/>
          <w:bCs/>
        </w:rPr>
        <w:t>ě</w:t>
      </w:r>
      <w:r w:rsidRPr="00032BDD">
        <w:rPr>
          <w:rFonts w:cs="Arial"/>
          <w:b/>
          <w:bCs/>
        </w:rPr>
        <w:t>nického potoka bude</w:t>
      </w:r>
      <w:r w:rsidRPr="009447BC">
        <w:rPr>
          <w:rFonts w:cs="Arial"/>
          <w:b/>
          <w:bCs/>
        </w:rPr>
        <w:t xml:space="preserve"> provád</w:t>
      </w:r>
      <w:r w:rsidRPr="009447BC">
        <w:rPr>
          <w:rFonts w:cs="Arial" w:hint="eastAsia"/>
          <w:b/>
          <w:bCs/>
        </w:rPr>
        <w:t>ě</w:t>
      </w:r>
      <w:r w:rsidRPr="009447BC">
        <w:rPr>
          <w:rFonts w:cs="Arial"/>
          <w:b/>
          <w:bCs/>
        </w:rPr>
        <w:t>no pod vodní hladinou.</w:t>
      </w:r>
    </w:p>
    <w:p w14:paraId="063BC34A" w14:textId="138355BE" w:rsidR="009447BC" w:rsidRPr="009447BC" w:rsidRDefault="009447BC" w:rsidP="009447BC">
      <w:pPr>
        <w:autoSpaceDE w:val="0"/>
        <w:autoSpaceDN w:val="0"/>
        <w:adjustRightInd w:val="0"/>
        <w:spacing w:before="100" w:beforeAutospacing="1"/>
        <w:rPr>
          <w:rFonts w:cs="Arial"/>
        </w:rPr>
      </w:pPr>
      <w:r w:rsidRPr="003075FA">
        <w:rPr>
          <w:rFonts w:cs="Arial"/>
        </w:rPr>
        <w:t>Staveništ</w:t>
      </w:r>
      <w:r w:rsidRPr="003075FA">
        <w:rPr>
          <w:rFonts w:cs="Arial" w:hint="eastAsia"/>
        </w:rPr>
        <w:t>ě</w:t>
      </w:r>
      <w:r w:rsidRPr="003075FA">
        <w:rPr>
          <w:rFonts w:cs="Arial"/>
        </w:rPr>
        <w:t xml:space="preserve"> bude za</w:t>
      </w:r>
      <w:r w:rsidRPr="003075FA">
        <w:rPr>
          <w:rFonts w:cs="Arial" w:hint="eastAsia"/>
        </w:rPr>
        <w:t>ř</w:t>
      </w:r>
      <w:r w:rsidRPr="003075FA">
        <w:rPr>
          <w:rFonts w:cs="Arial"/>
        </w:rPr>
        <w:t>ízeno na pozemku obce. Je p</w:t>
      </w:r>
      <w:r w:rsidRPr="003075FA">
        <w:rPr>
          <w:rFonts w:cs="Arial" w:hint="eastAsia"/>
        </w:rPr>
        <w:t>ř</w:t>
      </w:r>
      <w:r w:rsidRPr="003075FA">
        <w:rPr>
          <w:rFonts w:cs="Arial"/>
        </w:rPr>
        <w:t>edpoklad do</w:t>
      </w:r>
      <w:r w:rsidRPr="003075FA">
        <w:rPr>
          <w:rFonts w:cs="Arial" w:hint="eastAsia"/>
        </w:rPr>
        <w:t>č</w:t>
      </w:r>
      <w:r w:rsidRPr="003075FA">
        <w:rPr>
          <w:rFonts w:cs="Arial"/>
        </w:rPr>
        <w:t>asného záboru cca. 330 m2 na parcele</w:t>
      </w:r>
      <w:r w:rsidRPr="009447BC">
        <w:rPr>
          <w:rFonts w:cs="Arial"/>
        </w:rPr>
        <w:t xml:space="preserve"> KN 715 po dobu výstavby díla.</w:t>
      </w:r>
    </w:p>
    <w:p w14:paraId="47B59B60" w14:textId="77777777" w:rsidR="009447BC" w:rsidRDefault="009447BC" w:rsidP="009447BC">
      <w:pPr>
        <w:autoSpaceDE w:val="0"/>
        <w:autoSpaceDN w:val="0"/>
        <w:adjustRightInd w:val="0"/>
        <w:spacing w:before="100" w:beforeAutospacing="1"/>
        <w:rPr>
          <w:rFonts w:cs="Arial"/>
          <w:u w:val="single"/>
        </w:rPr>
      </w:pPr>
    </w:p>
    <w:p w14:paraId="52A97D03" w14:textId="4841D6AA" w:rsidR="00305484" w:rsidRPr="00305484" w:rsidRDefault="00305484" w:rsidP="00305484">
      <w:pPr>
        <w:autoSpaceDE w:val="0"/>
        <w:autoSpaceDN w:val="0"/>
        <w:adjustRightInd w:val="0"/>
        <w:spacing w:before="100" w:beforeAutospacing="1"/>
        <w:rPr>
          <w:rFonts w:cs="Arial"/>
          <w:u w:val="single"/>
        </w:rPr>
      </w:pPr>
      <w:r w:rsidRPr="00305484">
        <w:rPr>
          <w:rFonts w:cs="Arial"/>
          <w:u w:val="single"/>
        </w:rPr>
        <w:t>SO - 01 P</w:t>
      </w:r>
      <w:r w:rsidRPr="00305484">
        <w:rPr>
          <w:rFonts w:cs="Arial" w:hint="eastAsia"/>
          <w:u w:val="single"/>
        </w:rPr>
        <w:t>ř</w:t>
      </w:r>
      <w:r w:rsidRPr="00305484">
        <w:rPr>
          <w:rFonts w:cs="Arial"/>
          <w:u w:val="single"/>
        </w:rPr>
        <w:t>íkop OP1</w:t>
      </w:r>
    </w:p>
    <w:p w14:paraId="11BF207D" w14:textId="289910D4" w:rsidR="00305484" w:rsidRPr="00305484" w:rsidRDefault="00305484" w:rsidP="00305484">
      <w:pPr>
        <w:autoSpaceDE w:val="0"/>
        <w:autoSpaceDN w:val="0"/>
        <w:adjustRightInd w:val="0"/>
        <w:spacing w:before="100" w:beforeAutospacing="1"/>
        <w:rPr>
          <w:rFonts w:cs="Arial"/>
        </w:rPr>
      </w:pPr>
      <w:r w:rsidRPr="00305484">
        <w:rPr>
          <w:rFonts w:cs="Arial"/>
        </w:rPr>
        <w:t>Odvod</w:t>
      </w:r>
      <w:r w:rsidRPr="00305484">
        <w:rPr>
          <w:rFonts w:cs="Arial" w:hint="eastAsia"/>
        </w:rPr>
        <w:t>ň</w:t>
      </w:r>
      <w:r w:rsidRPr="00305484">
        <w:rPr>
          <w:rFonts w:cs="Arial"/>
        </w:rPr>
        <w:t>ovací p</w:t>
      </w:r>
      <w:r w:rsidRPr="00305484">
        <w:rPr>
          <w:rFonts w:cs="Arial" w:hint="eastAsia"/>
        </w:rPr>
        <w:t>ř</w:t>
      </w:r>
      <w:r w:rsidRPr="00305484">
        <w:rPr>
          <w:rFonts w:cs="Arial"/>
        </w:rPr>
        <w:t>íkop OP1 odvádí povrchové vody od pr</w:t>
      </w:r>
      <w:r w:rsidRPr="00305484">
        <w:rPr>
          <w:rFonts w:cs="Arial" w:hint="eastAsia"/>
        </w:rPr>
        <w:t>ů</w:t>
      </w:r>
      <w:r w:rsidRPr="00305484">
        <w:rPr>
          <w:rFonts w:cs="Arial"/>
        </w:rPr>
        <w:t>lehu PEO1 do Pab</w:t>
      </w:r>
      <w:r w:rsidRPr="00305484">
        <w:rPr>
          <w:rFonts w:cs="Arial" w:hint="eastAsia"/>
        </w:rPr>
        <w:t>ě</w:t>
      </w:r>
      <w:r w:rsidRPr="00305484">
        <w:rPr>
          <w:rFonts w:cs="Arial"/>
        </w:rPr>
        <w:t>nického potoka.</w:t>
      </w:r>
      <w:r>
        <w:rPr>
          <w:rFonts w:cs="Arial"/>
        </w:rPr>
        <w:t xml:space="preserve"> </w:t>
      </w:r>
      <w:r w:rsidRPr="00305484">
        <w:rPr>
          <w:rFonts w:cs="Arial"/>
        </w:rPr>
        <w:t>P</w:t>
      </w:r>
      <w:r w:rsidRPr="00305484">
        <w:rPr>
          <w:rFonts w:cs="Arial" w:hint="eastAsia"/>
        </w:rPr>
        <w:t>ř</w:t>
      </w:r>
      <w:r w:rsidRPr="00305484">
        <w:rPr>
          <w:rFonts w:cs="Arial"/>
        </w:rPr>
        <w:t>íkop je navržen lichob</w:t>
      </w:r>
      <w:r w:rsidRPr="00305484">
        <w:rPr>
          <w:rFonts w:cs="Arial" w:hint="eastAsia"/>
        </w:rPr>
        <w:t>ě</w:t>
      </w:r>
      <w:r w:rsidRPr="00305484">
        <w:rPr>
          <w:rFonts w:cs="Arial"/>
        </w:rPr>
        <w:t xml:space="preserve">žníkového tvaru se dnem a </w:t>
      </w:r>
      <w:r w:rsidRPr="00305484">
        <w:rPr>
          <w:rFonts w:cs="Arial" w:hint="eastAsia"/>
        </w:rPr>
        <w:t>č</w:t>
      </w:r>
      <w:r w:rsidRPr="00305484">
        <w:rPr>
          <w:rFonts w:cs="Arial"/>
        </w:rPr>
        <w:t>ástí svahu opevn</w:t>
      </w:r>
      <w:r w:rsidRPr="00305484">
        <w:rPr>
          <w:rFonts w:cs="Arial" w:hint="eastAsia"/>
        </w:rPr>
        <w:t>ě</w:t>
      </w:r>
      <w:r w:rsidRPr="00305484">
        <w:rPr>
          <w:rFonts w:cs="Arial"/>
        </w:rPr>
        <w:t>ným zatrav</w:t>
      </w:r>
      <w:r w:rsidRPr="00305484">
        <w:rPr>
          <w:rFonts w:cs="Arial" w:hint="eastAsia"/>
        </w:rPr>
        <w:t>ň</w:t>
      </w:r>
      <w:r w:rsidRPr="00305484">
        <w:rPr>
          <w:rFonts w:cs="Arial"/>
        </w:rPr>
        <w:t>ovacími</w:t>
      </w:r>
      <w:r>
        <w:rPr>
          <w:rFonts w:cs="Arial"/>
        </w:rPr>
        <w:t xml:space="preserve"> </w:t>
      </w:r>
      <w:r w:rsidRPr="00305484">
        <w:rPr>
          <w:rFonts w:cs="Arial"/>
        </w:rPr>
        <w:t>tvárnicemi. P</w:t>
      </w:r>
      <w:r w:rsidRPr="00305484">
        <w:rPr>
          <w:rFonts w:cs="Arial" w:hint="eastAsia"/>
        </w:rPr>
        <w:t>ř</w:t>
      </w:r>
      <w:r w:rsidRPr="00305484">
        <w:rPr>
          <w:rFonts w:cs="Arial"/>
        </w:rPr>
        <w:t xml:space="preserve">íkop v trase </w:t>
      </w:r>
      <w:proofErr w:type="gramStart"/>
      <w:r w:rsidRPr="00305484">
        <w:rPr>
          <w:rFonts w:cs="Arial"/>
        </w:rPr>
        <w:t>k</w:t>
      </w:r>
      <w:r w:rsidRPr="00305484">
        <w:rPr>
          <w:rFonts w:cs="Arial" w:hint="eastAsia"/>
        </w:rPr>
        <w:t>ř</w:t>
      </w:r>
      <w:r w:rsidRPr="00305484">
        <w:rPr>
          <w:rFonts w:cs="Arial"/>
        </w:rPr>
        <w:t>íží</w:t>
      </w:r>
      <w:proofErr w:type="gramEnd"/>
      <w:r w:rsidRPr="00305484">
        <w:rPr>
          <w:rFonts w:cs="Arial"/>
        </w:rPr>
        <w:t xml:space="preserve"> </w:t>
      </w:r>
      <w:r w:rsidRPr="00305484">
        <w:rPr>
          <w:rFonts w:cs="Arial" w:hint="eastAsia"/>
        </w:rPr>
        <w:t>č</w:t>
      </w:r>
      <w:r w:rsidRPr="00305484">
        <w:rPr>
          <w:rFonts w:cs="Arial"/>
        </w:rPr>
        <w:t>áste</w:t>
      </w:r>
      <w:r w:rsidRPr="00305484">
        <w:rPr>
          <w:rFonts w:cs="Arial" w:hint="eastAsia"/>
        </w:rPr>
        <w:t>č</w:t>
      </w:r>
      <w:r w:rsidRPr="00305484">
        <w:rPr>
          <w:rFonts w:cs="Arial"/>
        </w:rPr>
        <w:t>n</w:t>
      </w:r>
      <w:r w:rsidRPr="00305484">
        <w:rPr>
          <w:rFonts w:cs="Arial" w:hint="eastAsia"/>
        </w:rPr>
        <w:t>ě</w:t>
      </w:r>
      <w:r w:rsidRPr="00305484">
        <w:rPr>
          <w:rFonts w:cs="Arial"/>
        </w:rPr>
        <w:t xml:space="preserve"> zpevn</w:t>
      </w:r>
      <w:r w:rsidRPr="00305484">
        <w:rPr>
          <w:rFonts w:cs="Arial" w:hint="eastAsia"/>
        </w:rPr>
        <w:t>ě</w:t>
      </w:r>
      <w:r w:rsidRPr="00305484">
        <w:rPr>
          <w:rFonts w:cs="Arial"/>
        </w:rPr>
        <w:t>nou komunikaci, v míst</w:t>
      </w:r>
      <w:r w:rsidRPr="00305484">
        <w:rPr>
          <w:rFonts w:cs="Arial" w:hint="eastAsia"/>
        </w:rPr>
        <w:t>ě</w:t>
      </w:r>
      <w:r w:rsidRPr="00305484">
        <w:rPr>
          <w:rFonts w:cs="Arial"/>
        </w:rPr>
        <w:t xml:space="preserve"> k</w:t>
      </w:r>
      <w:r w:rsidRPr="00305484">
        <w:rPr>
          <w:rFonts w:cs="Arial" w:hint="eastAsia"/>
        </w:rPr>
        <w:t>ř</w:t>
      </w:r>
      <w:r w:rsidRPr="00305484">
        <w:rPr>
          <w:rFonts w:cs="Arial"/>
        </w:rPr>
        <w:t>ížení bude vybudován</w:t>
      </w:r>
    </w:p>
    <w:p w14:paraId="6C4E2510" w14:textId="77777777" w:rsidR="00305484" w:rsidRPr="00305484" w:rsidRDefault="00305484" w:rsidP="00305484">
      <w:pPr>
        <w:autoSpaceDE w:val="0"/>
        <w:autoSpaceDN w:val="0"/>
        <w:adjustRightInd w:val="0"/>
        <w:spacing w:before="100" w:beforeAutospacing="1"/>
        <w:rPr>
          <w:rFonts w:cs="Arial"/>
        </w:rPr>
      </w:pPr>
      <w:r w:rsidRPr="00305484">
        <w:rPr>
          <w:rFonts w:cs="Arial"/>
        </w:rPr>
        <w:t>brod. V trase jsou také navrženy 4 žel. bet. stupn</w:t>
      </w:r>
      <w:r w:rsidRPr="00305484">
        <w:rPr>
          <w:rFonts w:cs="Arial" w:hint="eastAsia"/>
        </w:rPr>
        <w:t>ě</w:t>
      </w:r>
      <w:r w:rsidRPr="00305484">
        <w:rPr>
          <w:rFonts w:cs="Arial"/>
        </w:rPr>
        <w:t xml:space="preserve"> z d</w:t>
      </w:r>
      <w:r w:rsidRPr="00305484">
        <w:rPr>
          <w:rFonts w:cs="Arial" w:hint="eastAsia"/>
        </w:rPr>
        <w:t>ů</w:t>
      </w:r>
      <w:r w:rsidRPr="00305484">
        <w:rPr>
          <w:rFonts w:cs="Arial"/>
        </w:rPr>
        <w:t>vodu zmírn</w:t>
      </w:r>
      <w:r w:rsidRPr="00305484">
        <w:rPr>
          <w:rFonts w:cs="Arial" w:hint="eastAsia"/>
        </w:rPr>
        <w:t>ě</w:t>
      </w:r>
      <w:r w:rsidRPr="00305484">
        <w:rPr>
          <w:rFonts w:cs="Arial"/>
        </w:rPr>
        <w:t>ní podélného sklonu p</w:t>
      </w:r>
      <w:r w:rsidRPr="00305484">
        <w:rPr>
          <w:rFonts w:cs="Arial" w:hint="eastAsia"/>
        </w:rPr>
        <w:t>ř</w:t>
      </w:r>
      <w:r w:rsidRPr="00305484">
        <w:rPr>
          <w:rFonts w:cs="Arial"/>
        </w:rPr>
        <w:t>íkopu.</w:t>
      </w:r>
    </w:p>
    <w:p w14:paraId="0CF0C5DC" w14:textId="7C2E6B3D" w:rsidR="00305484" w:rsidRPr="00305484" w:rsidRDefault="00305484" w:rsidP="00305484">
      <w:pPr>
        <w:autoSpaceDE w:val="0"/>
        <w:autoSpaceDN w:val="0"/>
        <w:adjustRightInd w:val="0"/>
        <w:spacing w:before="100" w:beforeAutospacing="1"/>
        <w:rPr>
          <w:rFonts w:cs="Arial"/>
        </w:rPr>
      </w:pPr>
      <w:r w:rsidRPr="00305484">
        <w:rPr>
          <w:rFonts w:cs="Arial"/>
        </w:rPr>
        <w:t>Délka p</w:t>
      </w:r>
      <w:r w:rsidRPr="00305484">
        <w:rPr>
          <w:rFonts w:cs="Arial" w:hint="eastAsia"/>
        </w:rPr>
        <w:t>ř</w:t>
      </w:r>
      <w:r w:rsidRPr="00305484">
        <w:rPr>
          <w:rFonts w:cs="Arial"/>
        </w:rPr>
        <w:t xml:space="preserve">íkopu </w:t>
      </w:r>
      <w:r>
        <w:rPr>
          <w:rFonts w:cs="Arial"/>
        </w:rPr>
        <w:tab/>
      </w:r>
      <w:r>
        <w:rPr>
          <w:rFonts w:cs="Arial"/>
        </w:rPr>
        <w:tab/>
      </w:r>
      <w:r w:rsidRPr="00305484">
        <w:rPr>
          <w:rFonts w:cs="Arial"/>
        </w:rPr>
        <w:t>135,27 m</w:t>
      </w:r>
    </w:p>
    <w:p w14:paraId="0BE343E5" w14:textId="54EF041E" w:rsidR="00305484" w:rsidRPr="00305484" w:rsidRDefault="00305484" w:rsidP="00305484">
      <w:pPr>
        <w:autoSpaceDE w:val="0"/>
        <w:autoSpaceDN w:val="0"/>
        <w:adjustRightInd w:val="0"/>
        <w:spacing w:before="100" w:beforeAutospacing="1"/>
        <w:rPr>
          <w:rFonts w:cs="Arial"/>
        </w:rPr>
      </w:pPr>
      <w:r w:rsidRPr="00305484">
        <w:rPr>
          <w:rFonts w:cs="Arial"/>
        </w:rPr>
        <w:t>Hloubka p</w:t>
      </w:r>
      <w:r w:rsidRPr="00305484">
        <w:rPr>
          <w:rFonts w:cs="Arial" w:hint="eastAsia"/>
        </w:rPr>
        <w:t>ř</w:t>
      </w:r>
      <w:r w:rsidRPr="00305484">
        <w:rPr>
          <w:rFonts w:cs="Arial"/>
        </w:rPr>
        <w:t xml:space="preserve">íkopu </w:t>
      </w:r>
      <w:r>
        <w:rPr>
          <w:rFonts w:cs="Arial"/>
        </w:rPr>
        <w:tab/>
      </w:r>
      <w:r>
        <w:rPr>
          <w:rFonts w:cs="Arial"/>
        </w:rPr>
        <w:tab/>
      </w:r>
      <w:r w:rsidRPr="00305484">
        <w:rPr>
          <w:rFonts w:cs="Arial"/>
        </w:rPr>
        <w:t>0,8 - 1,85 m</w:t>
      </w:r>
    </w:p>
    <w:p w14:paraId="28B059CC" w14:textId="24A2E627" w:rsidR="00305484" w:rsidRPr="00305484" w:rsidRDefault="00305484" w:rsidP="00305484">
      <w:pPr>
        <w:autoSpaceDE w:val="0"/>
        <w:autoSpaceDN w:val="0"/>
        <w:adjustRightInd w:val="0"/>
        <w:spacing w:before="100" w:beforeAutospacing="1"/>
        <w:rPr>
          <w:rFonts w:cs="Arial"/>
        </w:rPr>
      </w:pPr>
      <w:r w:rsidRPr="00305484">
        <w:rPr>
          <w:rFonts w:cs="Arial"/>
        </w:rPr>
        <w:t>Sklon svah</w:t>
      </w:r>
      <w:r w:rsidRPr="00305484">
        <w:rPr>
          <w:rFonts w:cs="Arial" w:hint="eastAsia"/>
        </w:rPr>
        <w:t>ů</w:t>
      </w:r>
      <w:r w:rsidRPr="00305484">
        <w:rPr>
          <w:rFonts w:cs="Arial"/>
        </w:rPr>
        <w:t xml:space="preserve"> p</w:t>
      </w:r>
      <w:r w:rsidRPr="00305484">
        <w:rPr>
          <w:rFonts w:cs="Arial" w:hint="eastAsia"/>
        </w:rPr>
        <w:t>ř</w:t>
      </w:r>
      <w:r w:rsidRPr="00305484">
        <w:rPr>
          <w:rFonts w:cs="Arial"/>
        </w:rPr>
        <w:t xml:space="preserve">íkopu </w:t>
      </w:r>
      <w:r>
        <w:rPr>
          <w:rFonts w:cs="Arial"/>
        </w:rPr>
        <w:tab/>
      </w:r>
      <w:r>
        <w:rPr>
          <w:rFonts w:cs="Arial"/>
        </w:rPr>
        <w:tab/>
      </w:r>
      <w:proofErr w:type="gramStart"/>
      <w:r w:rsidRPr="00305484">
        <w:rPr>
          <w:rFonts w:cs="Arial"/>
        </w:rPr>
        <w:t>1 :</w:t>
      </w:r>
      <w:proofErr w:type="gramEnd"/>
      <w:r w:rsidRPr="00305484">
        <w:rPr>
          <w:rFonts w:cs="Arial"/>
        </w:rPr>
        <w:t xml:space="preserve"> 1,5</w:t>
      </w:r>
    </w:p>
    <w:p w14:paraId="1071A408" w14:textId="57F5AA09" w:rsidR="00305484" w:rsidRPr="00305484" w:rsidRDefault="00305484" w:rsidP="00305484">
      <w:pPr>
        <w:autoSpaceDE w:val="0"/>
        <w:autoSpaceDN w:val="0"/>
        <w:adjustRightInd w:val="0"/>
        <w:spacing w:before="100" w:beforeAutospacing="1"/>
        <w:rPr>
          <w:rFonts w:cs="Arial"/>
        </w:rPr>
      </w:pPr>
      <w:r w:rsidRPr="00305484">
        <w:rPr>
          <w:rFonts w:cs="Arial"/>
        </w:rPr>
        <w:t>Ší</w:t>
      </w:r>
      <w:r w:rsidRPr="00305484">
        <w:rPr>
          <w:rFonts w:cs="Arial" w:hint="eastAsia"/>
        </w:rPr>
        <w:t>ř</w:t>
      </w:r>
      <w:r w:rsidRPr="00305484">
        <w:rPr>
          <w:rFonts w:cs="Arial"/>
        </w:rPr>
        <w:t>e p</w:t>
      </w:r>
      <w:r w:rsidRPr="00305484">
        <w:rPr>
          <w:rFonts w:cs="Arial" w:hint="eastAsia"/>
        </w:rPr>
        <w:t>ř</w:t>
      </w:r>
      <w:r w:rsidRPr="00305484">
        <w:rPr>
          <w:rFonts w:cs="Arial"/>
        </w:rPr>
        <w:t>íkopu ve dn</w:t>
      </w:r>
      <w:r w:rsidRPr="00305484">
        <w:rPr>
          <w:rFonts w:cs="Arial" w:hint="eastAsia"/>
        </w:rPr>
        <w:t>ě</w:t>
      </w:r>
      <w:r w:rsidRPr="00305484">
        <w:rPr>
          <w:rFonts w:cs="Arial"/>
        </w:rPr>
        <w:t xml:space="preserve"> </w:t>
      </w:r>
      <w:r>
        <w:rPr>
          <w:rFonts w:cs="Arial"/>
        </w:rPr>
        <w:tab/>
      </w:r>
      <w:r>
        <w:rPr>
          <w:rFonts w:cs="Arial"/>
        </w:rPr>
        <w:tab/>
      </w:r>
      <w:r w:rsidRPr="00305484">
        <w:rPr>
          <w:rFonts w:cs="Arial"/>
        </w:rPr>
        <w:t>0,4 m</w:t>
      </w:r>
    </w:p>
    <w:p w14:paraId="72AE6DDE" w14:textId="77777777" w:rsidR="00305484" w:rsidRPr="00305484" w:rsidRDefault="00305484" w:rsidP="00305484">
      <w:pPr>
        <w:autoSpaceDE w:val="0"/>
        <w:autoSpaceDN w:val="0"/>
        <w:adjustRightInd w:val="0"/>
        <w:spacing w:before="100" w:beforeAutospacing="1"/>
        <w:rPr>
          <w:rFonts w:cs="Arial"/>
        </w:rPr>
      </w:pPr>
      <w:r w:rsidRPr="00305484">
        <w:rPr>
          <w:rFonts w:cs="Arial"/>
        </w:rPr>
        <w:t>Stupe</w:t>
      </w:r>
      <w:r w:rsidRPr="00305484">
        <w:rPr>
          <w:rFonts w:cs="Arial" w:hint="eastAsia"/>
        </w:rPr>
        <w:t>ň</w:t>
      </w:r>
      <w:r w:rsidRPr="00305484">
        <w:rPr>
          <w:rFonts w:cs="Arial"/>
        </w:rPr>
        <w:t xml:space="preserve"> 4 x</w:t>
      </w:r>
    </w:p>
    <w:p w14:paraId="52F5D964" w14:textId="77777777" w:rsidR="00305484" w:rsidRDefault="00305484" w:rsidP="00305484">
      <w:pPr>
        <w:autoSpaceDE w:val="0"/>
        <w:autoSpaceDN w:val="0"/>
        <w:adjustRightInd w:val="0"/>
        <w:spacing w:before="100" w:beforeAutospacing="1"/>
        <w:rPr>
          <w:rFonts w:cs="Arial"/>
        </w:rPr>
      </w:pPr>
      <w:r w:rsidRPr="00305484">
        <w:rPr>
          <w:rFonts w:cs="Arial"/>
        </w:rPr>
        <w:t>Brod 1 x</w:t>
      </w:r>
    </w:p>
    <w:p w14:paraId="20952947" w14:textId="77777777" w:rsidR="00305484" w:rsidRDefault="00305484" w:rsidP="00305484">
      <w:pPr>
        <w:autoSpaceDE w:val="0"/>
        <w:autoSpaceDN w:val="0"/>
        <w:adjustRightInd w:val="0"/>
        <w:spacing w:before="100" w:beforeAutospacing="1"/>
        <w:rPr>
          <w:rFonts w:cs="Arial"/>
        </w:rPr>
      </w:pPr>
    </w:p>
    <w:p w14:paraId="685440E8" w14:textId="77777777" w:rsidR="00521C17" w:rsidRPr="00521C17" w:rsidRDefault="00521C17" w:rsidP="00521C17">
      <w:pPr>
        <w:autoSpaceDE w:val="0"/>
        <w:autoSpaceDN w:val="0"/>
        <w:adjustRightInd w:val="0"/>
        <w:spacing w:before="100" w:beforeAutospacing="1"/>
        <w:rPr>
          <w:rFonts w:cs="Arial"/>
          <w:u w:val="single"/>
        </w:rPr>
      </w:pPr>
      <w:r w:rsidRPr="00521C17">
        <w:rPr>
          <w:rFonts w:cs="Arial"/>
          <w:u w:val="single"/>
        </w:rPr>
        <w:t>SO - 02 Pr</w:t>
      </w:r>
      <w:r w:rsidRPr="00521C17">
        <w:rPr>
          <w:rFonts w:cs="Arial" w:hint="eastAsia"/>
          <w:u w:val="single"/>
        </w:rPr>
        <w:t>ů</w:t>
      </w:r>
      <w:r w:rsidRPr="00521C17">
        <w:rPr>
          <w:rFonts w:cs="Arial"/>
          <w:u w:val="single"/>
        </w:rPr>
        <w:t>leh PEO1</w:t>
      </w:r>
    </w:p>
    <w:p w14:paraId="3AE06613" w14:textId="2EB0EE53" w:rsidR="00521C17" w:rsidRPr="00521C17" w:rsidRDefault="00521C17" w:rsidP="00521C17">
      <w:pPr>
        <w:autoSpaceDE w:val="0"/>
        <w:autoSpaceDN w:val="0"/>
        <w:adjustRightInd w:val="0"/>
        <w:spacing w:before="100" w:beforeAutospacing="1"/>
        <w:rPr>
          <w:rFonts w:cs="Arial"/>
        </w:rPr>
      </w:pPr>
      <w:r w:rsidRPr="00521C17">
        <w:rPr>
          <w:rFonts w:cs="Arial"/>
        </w:rPr>
        <w:t>Protierozní pr</w:t>
      </w:r>
      <w:r w:rsidRPr="00521C17">
        <w:rPr>
          <w:rFonts w:cs="Arial" w:hint="eastAsia"/>
        </w:rPr>
        <w:t>ů</w:t>
      </w:r>
      <w:r w:rsidRPr="00521C17">
        <w:rPr>
          <w:rFonts w:cs="Arial"/>
        </w:rPr>
        <w:t>leh PEO1 zajiš</w:t>
      </w:r>
      <w:r w:rsidRPr="00521C17">
        <w:rPr>
          <w:rFonts w:cs="Arial" w:hint="eastAsia"/>
        </w:rPr>
        <w:t>ť</w:t>
      </w:r>
      <w:r w:rsidRPr="00521C17">
        <w:rPr>
          <w:rFonts w:cs="Arial"/>
        </w:rPr>
        <w:t>uje protipovod</w:t>
      </w:r>
      <w:r w:rsidRPr="00521C17">
        <w:rPr>
          <w:rFonts w:cs="Arial" w:hint="eastAsia"/>
        </w:rPr>
        <w:t>ň</w:t>
      </w:r>
      <w:r w:rsidRPr="00521C17">
        <w:rPr>
          <w:rFonts w:cs="Arial"/>
        </w:rPr>
        <w:t xml:space="preserve">ovou ochranu obce Petrovice </w:t>
      </w:r>
      <w:proofErr w:type="gramStart"/>
      <w:r w:rsidRPr="00521C17">
        <w:rPr>
          <w:rFonts w:cs="Arial"/>
        </w:rPr>
        <w:t>I - Újezdec</w:t>
      </w:r>
      <w:proofErr w:type="gramEnd"/>
      <w:r w:rsidRPr="00521C17">
        <w:rPr>
          <w:rFonts w:cs="Arial"/>
        </w:rPr>
        <w:t xml:space="preserve"> proti</w:t>
      </w:r>
      <w:r>
        <w:rPr>
          <w:rFonts w:cs="Arial"/>
        </w:rPr>
        <w:t xml:space="preserve"> </w:t>
      </w:r>
      <w:r w:rsidRPr="00521C17">
        <w:rPr>
          <w:rFonts w:cs="Arial"/>
        </w:rPr>
        <w:t>pr</w:t>
      </w:r>
      <w:r w:rsidRPr="00521C17">
        <w:rPr>
          <w:rFonts w:cs="Arial" w:hint="eastAsia"/>
        </w:rPr>
        <w:t>ů</w:t>
      </w:r>
      <w:r w:rsidRPr="00521C17">
        <w:rPr>
          <w:rFonts w:cs="Arial"/>
        </w:rPr>
        <w:t>tok</w:t>
      </w:r>
      <w:r w:rsidRPr="00521C17">
        <w:rPr>
          <w:rFonts w:cs="Arial" w:hint="eastAsia"/>
        </w:rPr>
        <w:t>ů</w:t>
      </w:r>
      <w:r w:rsidRPr="00521C17">
        <w:rPr>
          <w:rFonts w:cs="Arial"/>
        </w:rPr>
        <w:t xml:space="preserve">m </w:t>
      </w:r>
      <w:r w:rsidRPr="00521C17">
        <w:rPr>
          <w:rFonts w:cs="Arial" w:hint="eastAsia"/>
        </w:rPr>
        <w:t>ř</w:t>
      </w:r>
      <w:r w:rsidRPr="00521C17">
        <w:rPr>
          <w:rFonts w:cs="Arial"/>
        </w:rPr>
        <w:t>ádu Q100. Tyto povrchové vody odvede neškodn</w:t>
      </w:r>
      <w:r w:rsidRPr="00521C17">
        <w:rPr>
          <w:rFonts w:cs="Arial" w:hint="eastAsia"/>
        </w:rPr>
        <w:t>ě</w:t>
      </w:r>
      <w:r w:rsidRPr="00521C17">
        <w:rPr>
          <w:rFonts w:cs="Arial"/>
        </w:rPr>
        <w:t xml:space="preserve"> do odvod</w:t>
      </w:r>
      <w:r w:rsidRPr="00521C17">
        <w:rPr>
          <w:rFonts w:cs="Arial" w:hint="eastAsia"/>
        </w:rPr>
        <w:t>ň</w:t>
      </w:r>
      <w:r w:rsidRPr="00521C17">
        <w:rPr>
          <w:rFonts w:cs="Arial"/>
        </w:rPr>
        <w:t>ovacího p</w:t>
      </w:r>
      <w:r w:rsidRPr="00521C17">
        <w:rPr>
          <w:rFonts w:cs="Arial" w:hint="eastAsia"/>
        </w:rPr>
        <w:t>ř</w:t>
      </w:r>
      <w:r w:rsidRPr="00521C17">
        <w:rPr>
          <w:rFonts w:cs="Arial"/>
        </w:rPr>
        <w:t>íkopu OP1.</w:t>
      </w:r>
      <w:r>
        <w:rPr>
          <w:rFonts w:cs="Arial"/>
        </w:rPr>
        <w:t xml:space="preserve"> </w:t>
      </w:r>
      <w:r w:rsidRPr="00521C17">
        <w:rPr>
          <w:rFonts w:cs="Arial"/>
        </w:rPr>
        <w:t>Pr</w:t>
      </w:r>
      <w:r w:rsidRPr="00521C17">
        <w:rPr>
          <w:rFonts w:cs="Arial" w:hint="eastAsia"/>
        </w:rPr>
        <w:t>ů</w:t>
      </w:r>
      <w:r w:rsidRPr="00521C17">
        <w:rPr>
          <w:rFonts w:cs="Arial"/>
        </w:rPr>
        <w:t>jezd p</w:t>
      </w:r>
      <w:r w:rsidRPr="00521C17">
        <w:rPr>
          <w:rFonts w:cs="Arial" w:hint="eastAsia"/>
        </w:rPr>
        <w:t>ř</w:t>
      </w:r>
      <w:r w:rsidRPr="00521C17">
        <w:rPr>
          <w:rFonts w:cs="Arial"/>
        </w:rPr>
        <w:t>es pr</w:t>
      </w:r>
      <w:r w:rsidRPr="00521C17">
        <w:rPr>
          <w:rFonts w:cs="Arial" w:hint="eastAsia"/>
        </w:rPr>
        <w:t>ů</w:t>
      </w:r>
      <w:r w:rsidRPr="00521C17">
        <w:rPr>
          <w:rFonts w:cs="Arial"/>
        </w:rPr>
        <w:t>leh pro zem</w:t>
      </w:r>
      <w:r w:rsidRPr="00521C17">
        <w:rPr>
          <w:rFonts w:cs="Arial" w:hint="eastAsia"/>
        </w:rPr>
        <w:t>ě</w:t>
      </w:r>
      <w:r w:rsidRPr="00521C17">
        <w:rPr>
          <w:rFonts w:cs="Arial"/>
        </w:rPr>
        <w:t>d</w:t>
      </w:r>
      <w:r w:rsidRPr="00521C17">
        <w:rPr>
          <w:rFonts w:cs="Arial" w:hint="eastAsia"/>
        </w:rPr>
        <w:t>ě</w:t>
      </w:r>
      <w:r w:rsidRPr="00521C17">
        <w:rPr>
          <w:rFonts w:cs="Arial"/>
        </w:rPr>
        <w:t>lskou techniku bude zajišt</w:t>
      </w:r>
      <w:r w:rsidRPr="00521C17">
        <w:rPr>
          <w:rFonts w:cs="Arial" w:hint="eastAsia"/>
        </w:rPr>
        <w:t>ě</w:t>
      </w:r>
      <w:r w:rsidRPr="00521C17">
        <w:rPr>
          <w:rFonts w:cs="Arial"/>
        </w:rPr>
        <w:t>n p</w:t>
      </w:r>
      <w:r w:rsidRPr="00521C17">
        <w:rPr>
          <w:rFonts w:cs="Arial" w:hint="eastAsia"/>
        </w:rPr>
        <w:t>ř</w:t>
      </w:r>
      <w:r w:rsidRPr="00521C17">
        <w:rPr>
          <w:rFonts w:cs="Arial"/>
        </w:rPr>
        <w:t>ejezdem zpevn</w:t>
      </w:r>
      <w:r w:rsidRPr="00521C17">
        <w:rPr>
          <w:rFonts w:cs="Arial" w:hint="eastAsia"/>
        </w:rPr>
        <w:t>ě</w:t>
      </w:r>
      <w:r w:rsidRPr="00521C17">
        <w:rPr>
          <w:rFonts w:cs="Arial"/>
        </w:rPr>
        <w:t>ným kamennou</w:t>
      </w:r>
      <w:r>
        <w:rPr>
          <w:rFonts w:cs="Arial"/>
        </w:rPr>
        <w:t xml:space="preserve"> </w:t>
      </w:r>
      <w:r w:rsidRPr="00521C17">
        <w:rPr>
          <w:rFonts w:cs="Arial"/>
        </w:rPr>
        <w:t>rovnaninou.</w:t>
      </w:r>
    </w:p>
    <w:p w14:paraId="4DB8C829" w14:textId="7195CB80" w:rsidR="00521C17" w:rsidRPr="00521C17" w:rsidRDefault="00521C17" w:rsidP="00521C17">
      <w:pPr>
        <w:autoSpaceDE w:val="0"/>
        <w:autoSpaceDN w:val="0"/>
        <w:adjustRightInd w:val="0"/>
        <w:spacing w:before="100" w:beforeAutospacing="1"/>
        <w:rPr>
          <w:rFonts w:cs="Arial"/>
        </w:rPr>
      </w:pPr>
      <w:r w:rsidRPr="00521C17">
        <w:rPr>
          <w:rFonts w:cs="Arial"/>
        </w:rPr>
        <w:t>Délka pr</w:t>
      </w:r>
      <w:r w:rsidRPr="00521C17">
        <w:rPr>
          <w:rFonts w:cs="Arial" w:hint="eastAsia"/>
        </w:rPr>
        <w:t>ů</w:t>
      </w:r>
      <w:r w:rsidRPr="00521C17">
        <w:rPr>
          <w:rFonts w:cs="Arial"/>
        </w:rPr>
        <w:t>lehu</w:t>
      </w:r>
      <w:r>
        <w:rPr>
          <w:rFonts w:cs="Arial"/>
        </w:rPr>
        <w:tab/>
      </w:r>
      <w:r>
        <w:rPr>
          <w:rFonts w:cs="Arial"/>
        </w:rPr>
        <w:tab/>
      </w:r>
      <w:r>
        <w:rPr>
          <w:rFonts w:cs="Arial"/>
        </w:rPr>
        <w:tab/>
      </w:r>
      <w:r w:rsidRPr="00521C17">
        <w:rPr>
          <w:rFonts w:cs="Arial"/>
        </w:rPr>
        <w:t xml:space="preserve"> 660,33 m</w:t>
      </w:r>
    </w:p>
    <w:p w14:paraId="44E39DE4" w14:textId="76F42676" w:rsidR="00521C17" w:rsidRPr="00521C17" w:rsidRDefault="00521C17" w:rsidP="00521C17">
      <w:pPr>
        <w:autoSpaceDE w:val="0"/>
        <w:autoSpaceDN w:val="0"/>
        <w:adjustRightInd w:val="0"/>
        <w:spacing w:before="100" w:beforeAutospacing="1"/>
        <w:rPr>
          <w:rFonts w:cs="Arial"/>
        </w:rPr>
      </w:pPr>
      <w:r w:rsidRPr="00521C17">
        <w:rPr>
          <w:rFonts w:cs="Arial"/>
        </w:rPr>
        <w:t>Hloubka pr</w:t>
      </w:r>
      <w:r w:rsidRPr="00521C17">
        <w:rPr>
          <w:rFonts w:cs="Arial" w:hint="eastAsia"/>
        </w:rPr>
        <w:t>ů</w:t>
      </w:r>
      <w:r w:rsidRPr="00521C17">
        <w:rPr>
          <w:rFonts w:cs="Arial"/>
        </w:rPr>
        <w:t xml:space="preserve">lehu </w:t>
      </w:r>
      <w:r>
        <w:rPr>
          <w:rFonts w:cs="Arial"/>
        </w:rPr>
        <w:tab/>
      </w:r>
      <w:r>
        <w:rPr>
          <w:rFonts w:cs="Arial"/>
        </w:rPr>
        <w:tab/>
      </w:r>
      <w:r w:rsidRPr="00521C17">
        <w:rPr>
          <w:rFonts w:cs="Arial"/>
        </w:rPr>
        <w:t>0,75 - 1,50 m</w:t>
      </w:r>
    </w:p>
    <w:p w14:paraId="6B2D1B3A" w14:textId="0387465C" w:rsidR="00521C17" w:rsidRPr="00521C17" w:rsidRDefault="00521C17" w:rsidP="00521C17">
      <w:pPr>
        <w:autoSpaceDE w:val="0"/>
        <w:autoSpaceDN w:val="0"/>
        <w:adjustRightInd w:val="0"/>
        <w:spacing w:before="100" w:beforeAutospacing="1"/>
        <w:rPr>
          <w:rFonts w:cs="Arial"/>
        </w:rPr>
      </w:pPr>
      <w:r w:rsidRPr="00521C17">
        <w:rPr>
          <w:rFonts w:cs="Arial"/>
        </w:rPr>
        <w:t>Sklon svah</w:t>
      </w:r>
      <w:r w:rsidRPr="00521C17">
        <w:rPr>
          <w:rFonts w:cs="Arial" w:hint="eastAsia"/>
        </w:rPr>
        <w:t>ů</w:t>
      </w:r>
      <w:r w:rsidRPr="00521C17">
        <w:rPr>
          <w:rFonts w:cs="Arial"/>
        </w:rPr>
        <w:t xml:space="preserve"> pr</w:t>
      </w:r>
      <w:r w:rsidRPr="00521C17">
        <w:rPr>
          <w:rFonts w:cs="Arial" w:hint="eastAsia"/>
        </w:rPr>
        <w:t>ů</w:t>
      </w:r>
      <w:r w:rsidRPr="00521C17">
        <w:rPr>
          <w:rFonts w:cs="Arial"/>
        </w:rPr>
        <w:t xml:space="preserve">lehu </w:t>
      </w:r>
      <w:r>
        <w:rPr>
          <w:rFonts w:cs="Arial"/>
        </w:rPr>
        <w:tab/>
      </w:r>
      <w:r>
        <w:rPr>
          <w:rFonts w:cs="Arial"/>
        </w:rPr>
        <w:tab/>
      </w:r>
      <w:proofErr w:type="gramStart"/>
      <w:r w:rsidRPr="00521C17">
        <w:rPr>
          <w:rFonts w:cs="Arial"/>
        </w:rPr>
        <w:t>1 :</w:t>
      </w:r>
      <w:proofErr w:type="gramEnd"/>
      <w:r w:rsidRPr="00521C17">
        <w:rPr>
          <w:rFonts w:cs="Arial"/>
        </w:rPr>
        <w:t xml:space="preserve"> 5 - 1 : 10</w:t>
      </w:r>
    </w:p>
    <w:p w14:paraId="3C7A7363" w14:textId="574D3F06" w:rsidR="00521C17" w:rsidRPr="00521C17" w:rsidRDefault="00521C17" w:rsidP="00521C17">
      <w:pPr>
        <w:autoSpaceDE w:val="0"/>
        <w:autoSpaceDN w:val="0"/>
        <w:adjustRightInd w:val="0"/>
        <w:spacing w:before="100" w:beforeAutospacing="1"/>
        <w:rPr>
          <w:rFonts w:cs="Arial"/>
        </w:rPr>
      </w:pPr>
      <w:r w:rsidRPr="00521C17">
        <w:rPr>
          <w:rFonts w:cs="Arial"/>
        </w:rPr>
        <w:t>Ší</w:t>
      </w:r>
      <w:r w:rsidRPr="00521C17">
        <w:rPr>
          <w:rFonts w:cs="Arial" w:hint="eastAsia"/>
        </w:rPr>
        <w:t>ř</w:t>
      </w:r>
      <w:r w:rsidRPr="00521C17">
        <w:rPr>
          <w:rFonts w:cs="Arial"/>
        </w:rPr>
        <w:t>e pr</w:t>
      </w:r>
      <w:r w:rsidRPr="00521C17">
        <w:rPr>
          <w:rFonts w:cs="Arial" w:hint="eastAsia"/>
        </w:rPr>
        <w:t>ů</w:t>
      </w:r>
      <w:r w:rsidRPr="00521C17">
        <w:rPr>
          <w:rFonts w:cs="Arial"/>
        </w:rPr>
        <w:t xml:space="preserve">lehu </w:t>
      </w:r>
      <w:r>
        <w:rPr>
          <w:rFonts w:cs="Arial"/>
        </w:rPr>
        <w:tab/>
      </w:r>
      <w:r>
        <w:rPr>
          <w:rFonts w:cs="Arial"/>
        </w:rPr>
        <w:tab/>
      </w:r>
      <w:r>
        <w:rPr>
          <w:rFonts w:cs="Arial"/>
        </w:rPr>
        <w:tab/>
      </w:r>
      <w:r w:rsidRPr="00521C17">
        <w:rPr>
          <w:rFonts w:cs="Arial"/>
        </w:rPr>
        <w:t>13,7 - 21,0 m</w:t>
      </w:r>
    </w:p>
    <w:p w14:paraId="2A4ED05D" w14:textId="40A9656C" w:rsidR="00521C17" w:rsidRDefault="00521C17" w:rsidP="00521C17">
      <w:pPr>
        <w:autoSpaceDE w:val="0"/>
        <w:autoSpaceDN w:val="0"/>
        <w:adjustRightInd w:val="0"/>
        <w:spacing w:before="100" w:beforeAutospacing="1"/>
        <w:rPr>
          <w:rFonts w:cs="Arial"/>
        </w:rPr>
      </w:pPr>
      <w:r w:rsidRPr="00521C17">
        <w:rPr>
          <w:rFonts w:cs="Arial"/>
        </w:rPr>
        <w:t>P</w:t>
      </w:r>
      <w:r w:rsidRPr="00521C17">
        <w:rPr>
          <w:rFonts w:cs="Arial" w:hint="eastAsia"/>
        </w:rPr>
        <w:t>ř</w:t>
      </w:r>
      <w:r w:rsidRPr="00521C17">
        <w:rPr>
          <w:rFonts w:cs="Arial"/>
        </w:rPr>
        <w:t>ejezd p</w:t>
      </w:r>
      <w:r w:rsidRPr="00521C17">
        <w:rPr>
          <w:rFonts w:cs="Arial" w:hint="eastAsia"/>
        </w:rPr>
        <w:t>ř</w:t>
      </w:r>
      <w:r w:rsidRPr="00521C17">
        <w:rPr>
          <w:rFonts w:cs="Arial"/>
        </w:rPr>
        <w:t>es pr</w:t>
      </w:r>
      <w:r w:rsidRPr="00521C17">
        <w:rPr>
          <w:rFonts w:cs="Arial" w:hint="eastAsia"/>
        </w:rPr>
        <w:t>ů</w:t>
      </w:r>
      <w:r w:rsidRPr="00521C17">
        <w:rPr>
          <w:rFonts w:cs="Arial"/>
        </w:rPr>
        <w:t>leh 1 x</w:t>
      </w:r>
    </w:p>
    <w:p w14:paraId="0FBE1115" w14:textId="77777777" w:rsidR="00521C17" w:rsidRDefault="00521C17" w:rsidP="00305484">
      <w:pPr>
        <w:autoSpaceDE w:val="0"/>
        <w:autoSpaceDN w:val="0"/>
        <w:adjustRightInd w:val="0"/>
        <w:spacing w:before="100" w:beforeAutospacing="1"/>
        <w:rPr>
          <w:rFonts w:cs="Arial"/>
          <w:i/>
          <w:iCs/>
          <w:color w:val="FF0000"/>
          <w:sz w:val="24"/>
          <w:szCs w:val="24"/>
        </w:rPr>
      </w:pPr>
    </w:p>
    <w:p w14:paraId="1CA2BC87" w14:textId="77777777" w:rsidR="00A279A7" w:rsidRPr="00A279A7" w:rsidRDefault="00A279A7" w:rsidP="00A279A7">
      <w:pPr>
        <w:autoSpaceDE w:val="0"/>
        <w:autoSpaceDN w:val="0"/>
        <w:adjustRightInd w:val="0"/>
        <w:spacing w:before="100" w:beforeAutospacing="1"/>
        <w:rPr>
          <w:rFonts w:cs="Arial"/>
          <w:u w:val="single"/>
        </w:rPr>
      </w:pPr>
      <w:r w:rsidRPr="00A279A7">
        <w:rPr>
          <w:rFonts w:cs="Arial"/>
          <w:u w:val="single"/>
        </w:rPr>
        <w:t>SO - 03 Cesta C3</w:t>
      </w:r>
    </w:p>
    <w:p w14:paraId="42ED9916" w14:textId="67FDADF0" w:rsidR="00A279A7" w:rsidRPr="00A279A7" w:rsidRDefault="00A279A7" w:rsidP="00A279A7">
      <w:pPr>
        <w:autoSpaceDE w:val="0"/>
        <w:autoSpaceDN w:val="0"/>
        <w:adjustRightInd w:val="0"/>
        <w:spacing w:before="100" w:beforeAutospacing="1"/>
        <w:rPr>
          <w:rFonts w:cs="Arial"/>
        </w:rPr>
      </w:pPr>
      <w:r w:rsidRPr="00A279A7">
        <w:rPr>
          <w:rFonts w:cs="Arial"/>
        </w:rPr>
        <w:t>Cesta C3 je jednopruhová polní asfaltobetonová cesta, která je vedena od silnice III. t</w:t>
      </w:r>
      <w:r w:rsidRPr="00A279A7">
        <w:rPr>
          <w:rFonts w:cs="Arial" w:hint="eastAsia"/>
        </w:rPr>
        <w:t>ř</w:t>
      </w:r>
      <w:r w:rsidRPr="00A279A7">
        <w:rPr>
          <w:rFonts w:cs="Arial"/>
        </w:rPr>
        <w:t xml:space="preserve">ídy </w:t>
      </w:r>
      <w:r w:rsidRPr="00A279A7">
        <w:rPr>
          <w:rFonts w:cs="Arial" w:hint="eastAsia"/>
        </w:rPr>
        <w:t>č</w:t>
      </w:r>
      <w:r w:rsidRPr="00A279A7">
        <w:rPr>
          <w:rFonts w:cs="Arial"/>
        </w:rPr>
        <w:t>.</w:t>
      </w:r>
      <w:r>
        <w:rPr>
          <w:rFonts w:cs="Arial"/>
        </w:rPr>
        <w:t xml:space="preserve"> </w:t>
      </w:r>
      <w:r w:rsidRPr="00A279A7">
        <w:rPr>
          <w:rFonts w:cs="Arial"/>
        </w:rPr>
        <w:t xml:space="preserve">33838 Petrovice </w:t>
      </w:r>
      <w:proofErr w:type="gramStart"/>
      <w:r w:rsidRPr="00A279A7">
        <w:rPr>
          <w:rFonts w:cs="Arial"/>
        </w:rPr>
        <w:t>I - Újezdec</w:t>
      </w:r>
      <w:proofErr w:type="gramEnd"/>
      <w:r w:rsidRPr="00A279A7">
        <w:rPr>
          <w:rFonts w:cs="Arial"/>
        </w:rPr>
        <w:t xml:space="preserve"> západním sm</w:t>
      </w:r>
      <w:r w:rsidRPr="00A279A7">
        <w:rPr>
          <w:rFonts w:cs="Arial" w:hint="eastAsia"/>
        </w:rPr>
        <w:t>ě</w:t>
      </w:r>
      <w:r w:rsidRPr="00A279A7">
        <w:rPr>
          <w:rFonts w:cs="Arial"/>
        </w:rPr>
        <w:t>rem k Pab</w:t>
      </w:r>
      <w:r w:rsidRPr="00A279A7">
        <w:rPr>
          <w:rFonts w:cs="Arial" w:hint="eastAsia"/>
        </w:rPr>
        <w:t>ě</w:t>
      </w:r>
      <w:r w:rsidRPr="00A279A7">
        <w:rPr>
          <w:rFonts w:cs="Arial"/>
        </w:rPr>
        <w:t>nickému potoku. Cesta umožní obslužnost</w:t>
      </w:r>
    </w:p>
    <w:p w14:paraId="3016B031" w14:textId="77777777" w:rsidR="00A279A7" w:rsidRPr="00A279A7" w:rsidRDefault="00A279A7" w:rsidP="00A279A7">
      <w:pPr>
        <w:autoSpaceDE w:val="0"/>
        <w:autoSpaceDN w:val="0"/>
        <w:adjustRightInd w:val="0"/>
        <w:spacing w:before="100" w:beforeAutospacing="1"/>
        <w:rPr>
          <w:rFonts w:cs="Arial"/>
        </w:rPr>
      </w:pPr>
      <w:r w:rsidRPr="00A279A7">
        <w:rPr>
          <w:rFonts w:cs="Arial"/>
        </w:rPr>
        <w:t>pozemk</w:t>
      </w:r>
      <w:r w:rsidRPr="00A279A7">
        <w:rPr>
          <w:rFonts w:cs="Arial" w:hint="eastAsia"/>
        </w:rPr>
        <w:t>ů</w:t>
      </w:r>
      <w:r w:rsidRPr="00A279A7">
        <w:rPr>
          <w:rFonts w:cs="Arial"/>
        </w:rPr>
        <w:t xml:space="preserve"> pro zem</w:t>
      </w:r>
      <w:r w:rsidRPr="00A279A7">
        <w:rPr>
          <w:rFonts w:cs="Arial" w:hint="eastAsia"/>
        </w:rPr>
        <w:t>ě</w:t>
      </w:r>
      <w:r w:rsidRPr="00A279A7">
        <w:rPr>
          <w:rFonts w:cs="Arial"/>
        </w:rPr>
        <w:t>d</w:t>
      </w:r>
      <w:r w:rsidRPr="00A279A7">
        <w:rPr>
          <w:rFonts w:cs="Arial" w:hint="eastAsia"/>
        </w:rPr>
        <w:t>ě</w:t>
      </w:r>
      <w:r w:rsidRPr="00A279A7">
        <w:rPr>
          <w:rFonts w:cs="Arial"/>
        </w:rPr>
        <w:t>lskou techniku v k.ú. Újezdec</w:t>
      </w:r>
    </w:p>
    <w:p w14:paraId="7172216A" w14:textId="1ED70895" w:rsidR="00A279A7" w:rsidRPr="00A279A7" w:rsidRDefault="00A279A7" w:rsidP="00A279A7">
      <w:pPr>
        <w:autoSpaceDE w:val="0"/>
        <w:autoSpaceDN w:val="0"/>
        <w:adjustRightInd w:val="0"/>
        <w:spacing w:before="100" w:beforeAutospacing="1"/>
        <w:rPr>
          <w:rFonts w:cs="Arial"/>
        </w:rPr>
      </w:pPr>
      <w:r w:rsidRPr="00A279A7">
        <w:rPr>
          <w:rFonts w:cs="Arial"/>
        </w:rPr>
        <w:t xml:space="preserve">Kategorie </w:t>
      </w:r>
      <w:r>
        <w:rPr>
          <w:rFonts w:cs="Arial"/>
        </w:rPr>
        <w:tab/>
      </w:r>
      <w:r>
        <w:rPr>
          <w:rFonts w:cs="Arial"/>
        </w:rPr>
        <w:tab/>
      </w:r>
      <w:r>
        <w:rPr>
          <w:rFonts w:cs="Arial"/>
        </w:rPr>
        <w:tab/>
      </w:r>
      <w:r w:rsidRPr="00A279A7">
        <w:rPr>
          <w:rFonts w:cs="Arial"/>
        </w:rPr>
        <w:t>P 4,0/30</w:t>
      </w:r>
    </w:p>
    <w:p w14:paraId="4278C2A3" w14:textId="72110830" w:rsidR="00A279A7" w:rsidRPr="00A279A7" w:rsidRDefault="00A279A7" w:rsidP="00A279A7">
      <w:pPr>
        <w:autoSpaceDE w:val="0"/>
        <w:autoSpaceDN w:val="0"/>
        <w:adjustRightInd w:val="0"/>
        <w:spacing w:before="100" w:beforeAutospacing="1"/>
        <w:rPr>
          <w:rFonts w:cs="Arial"/>
        </w:rPr>
      </w:pPr>
      <w:r w:rsidRPr="00A279A7">
        <w:rPr>
          <w:rFonts w:cs="Arial"/>
        </w:rPr>
        <w:t xml:space="preserve">Délka </w:t>
      </w:r>
      <w:r>
        <w:rPr>
          <w:rFonts w:cs="Arial"/>
        </w:rPr>
        <w:tab/>
      </w:r>
      <w:r>
        <w:rPr>
          <w:rFonts w:cs="Arial"/>
        </w:rPr>
        <w:tab/>
      </w:r>
      <w:r>
        <w:rPr>
          <w:rFonts w:cs="Arial"/>
        </w:rPr>
        <w:tab/>
      </w:r>
      <w:r>
        <w:rPr>
          <w:rFonts w:cs="Arial"/>
        </w:rPr>
        <w:tab/>
      </w:r>
      <w:r w:rsidRPr="00A279A7">
        <w:rPr>
          <w:rFonts w:cs="Arial"/>
        </w:rPr>
        <w:t>402,94 m</w:t>
      </w:r>
    </w:p>
    <w:p w14:paraId="2DCFCD0B" w14:textId="173A2541" w:rsidR="00A279A7" w:rsidRPr="00A279A7" w:rsidRDefault="00A279A7" w:rsidP="00A279A7">
      <w:pPr>
        <w:autoSpaceDE w:val="0"/>
        <w:autoSpaceDN w:val="0"/>
        <w:adjustRightInd w:val="0"/>
        <w:spacing w:before="100" w:beforeAutospacing="1"/>
        <w:rPr>
          <w:rFonts w:cs="Arial"/>
        </w:rPr>
      </w:pPr>
      <w:r w:rsidRPr="00A279A7">
        <w:rPr>
          <w:rFonts w:cs="Arial"/>
        </w:rPr>
        <w:t>Ší</w:t>
      </w:r>
      <w:r w:rsidRPr="00A279A7">
        <w:rPr>
          <w:rFonts w:cs="Arial" w:hint="eastAsia"/>
        </w:rPr>
        <w:t>ř</w:t>
      </w:r>
      <w:r w:rsidRPr="00A279A7">
        <w:rPr>
          <w:rFonts w:cs="Arial"/>
        </w:rPr>
        <w:t xml:space="preserve">ka </w:t>
      </w:r>
      <w:r>
        <w:rPr>
          <w:rFonts w:cs="Arial"/>
        </w:rPr>
        <w:tab/>
      </w:r>
      <w:r>
        <w:rPr>
          <w:rFonts w:cs="Arial"/>
        </w:rPr>
        <w:tab/>
      </w:r>
      <w:r>
        <w:rPr>
          <w:rFonts w:cs="Arial"/>
        </w:rPr>
        <w:tab/>
      </w:r>
      <w:r>
        <w:rPr>
          <w:rFonts w:cs="Arial"/>
        </w:rPr>
        <w:tab/>
      </w:r>
      <w:r w:rsidRPr="00A279A7">
        <w:rPr>
          <w:rFonts w:cs="Arial"/>
        </w:rPr>
        <w:t>3,5 m + 2 x 0,25 m zpevn</w:t>
      </w:r>
      <w:r w:rsidRPr="00A279A7">
        <w:rPr>
          <w:rFonts w:cs="Arial" w:hint="eastAsia"/>
        </w:rPr>
        <w:t>ě</w:t>
      </w:r>
      <w:r w:rsidRPr="00A279A7">
        <w:rPr>
          <w:rFonts w:cs="Arial"/>
        </w:rPr>
        <w:t>né krajnice</w:t>
      </w:r>
    </w:p>
    <w:p w14:paraId="17F9F312" w14:textId="70779664" w:rsidR="00A279A7" w:rsidRPr="00A279A7" w:rsidRDefault="00A279A7" w:rsidP="00A279A7">
      <w:pPr>
        <w:autoSpaceDE w:val="0"/>
        <w:autoSpaceDN w:val="0"/>
        <w:adjustRightInd w:val="0"/>
        <w:spacing w:before="100" w:beforeAutospacing="1"/>
        <w:rPr>
          <w:rFonts w:cs="Arial"/>
        </w:rPr>
      </w:pPr>
      <w:r w:rsidRPr="00A279A7">
        <w:rPr>
          <w:rFonts w:cs="Arial"/>
        </w:rPr>
        <w:t xml:space="preserve">Kryt </w:t>
      </w:r>
      <w:r>
        <w:rPr>
          <w:rFonts w:cs="Arial"/>
        </w:rPr>
        <w:tab/>
      </w:r>
      <w:r>
        <w:rPr>
          <w:rFonts w:cs="Arial"/>
        </w:rPr>
        <w:tab/>
      </w:r>
      <w:r>
        <w:rPr>
          <w:rFonts w:cs="Arial"/>
        </w:rPr>
        <w:tab/>
      </w:r>
      <w:r>
        <w:rPr>
          <w:rFonts w:cs="Arial"/>
        </w:rPr>
        <w:tab/>
      </w:r>
      <w:r w:rsidRPr="00A279A7">
        <w:rPr>
          <w:rFonts w:cs="Arial"/>
        </w:rPr>
        <w:t>asfaltobeton</w:t>
      </w:r>
    </w:p>
    <w:p w14:paraId="6AEEA55F" w14:textId="36D166C0" w:rsidR="00A279A7" w:rsidRPr="00A279A7" w:rsidRDefault="00A279A7" w:rsidP="00A279A7">
      <w:pPr>
        <w:autoSpaceDE w:val="0"/>
        <w:autoSpaceDN w:val="0"/>
        <w:adjustRightInd w:val="0"/>
        <w:spacing w:before="100" w:beforeAutospacing="1"/>
        <w:rPr>
          <w:rFonts w:cs="Arial"/>
        </w:rPr>
      </w:pPr>
      <w:r w:rsidRPr="00A279A7">
        <w:rPr>
          <w:rFonts w:cs="Arial"/>
        </w:rPr>
        <w:lastRenderedPageBreak/>
        <w:t>T</w:t>
      </w:r>
      <w:r w:rsidRPr="00A279A7">
        <w:rPr>
          <w:rFonts w:cs="Arial" w:hint="eastAsia"/>
        </w:rPr>
        <w:t>ř</w:t>
      </w:r>
      <w:r w:rsidRPr="00A279A7">
        <w:rPr>
          <w:rFonts w:cs="Arial"/>
        </w:rPr>
        <w:t xml:space="preserve">ída dopravního zatížení </w:t>
      </w:r>
      <w:r>
        <w:rPr>
          <w:rFonts w:cs="Arial"/>
        </w:rPr>
        <w:tab/>
      </w:r>
      <w:r w:rsidRPr="00A279A7">
        <w:rPr>
          <w:rFonts w:cs="Arial"/>
        </w:rPr>
        <w:t>V</w:t>
      </w:r>
    </w:p>
    <w:p w14:paraId="063A4B57" w14:textId="20E21CFB" w:rsidR="00A279A7" w:rsidRPr="00A279A7" w:rsidRDefault="00A279A7" w:rsidP="00A279A7">
      <w:pPr>
        <w:autoSpaceDE w:val="0"/>
        <w:autoSpaceDN w:val="0"/>
        <w:adjustRightInd w:val="0"/>
        <w:spacing w:before="100" w:beforeAutospacing="1"/>
        <w:rPr>
          <w:rFonts w:cs="Arial"/>
        </w:rPr>
      </w:pPr>
      <w:r w:rsidRPr="00A279A7">
        <w:rPr>
          <w:rFonts w:cs="Arial"/>
        </w:rPr>
        <w:t>Odvodn</w:t>
      </w:r>
      <w:r w:rsidRPr="00A279A7">
        <w:rPr>
          <w:rFonts w:cs="Arial" w:hint="eastAsia"/>
        </w:rPr>
        <w:t>ě</w:t>
      </w:r>
      <w:r w:rsidRPr="00A279A7">
        <w:rPr>
          <w:rFonts w:cs="Arial"/>
        </w:rPr>
        <w:t>ní plán</w:t>
      </w:r>
      <w:r w:rsidRPr="00A279A7">
        <w:rPr>
          <w:rFonts w:cs="Arial" w:hint="eastAsia"/>
        </w:rPr>
        <w:t>ě</w:t>
      </w:r>
      <w:r>
        <w:rPr>
          <w:rFonts w:cs="Arial"/>
        </w:rPr>
        <w:tab/>
      </w:r>
      <w:r>
        <w:rPr>
          <w:rFonts w:cs="Arial"/>
        </w:rPr>
        <w:tab/>
      </w:r>
      <w:r w:rsidRPr="00A279A7">
        <w:rPr>
          <w:rFonts w:cs="Arial"/>
        </w:rPr>
        <w:t>sklon 3 %, voda odvedena drenáží</w:t>
      </w:r>
    </w:p>
    <w:p w14:paraId="2BA3E886" w14:textId="77777777" w:rsidR="000E7C3B" w:rsidRDefault="000E7C3B" w:rsidP="000E7C3B">
      <w:pPr>
        <w:autoSpaceDE w:val="0"/>
        <w:autoSpaceDN w:val="0"/>
        <w:adjustRightInd w:val="0"/>
        <w:spacing w:before="100" w:beforeAutospacing="1"/>
        <w:rPr>
          <w:rFonts w:cs="Arial"/>
        </w:rPr>
      </w:pPr>
    </w:p>
    <w:p w14:paraId="054087FD" w14:textId="60AB6DE6" w:rsidR="000E7C3B" w:rsidRPr="000E7C3B" w:rsidRDefault="000E7C3B" w:rsidP="000E7C3B">
      <w:pPr>
        <w:autoSpaceDE w:val="0"/>
        <w:autoSpaceDN w:val="0"/>
        <w:adjustRightInd w:val="0"/>
        <w:spacing w:before="100" w:beforeAutospacing="1"/>
        <w:rPr>
          <w:rFonts w:cs="Arial"/>
          <w:u w:val="single"/>
        </w:rPr>
      </w:pPr>
      <w:r w:rsidRPr="000E7C3B">
        <w:rPr>
          <w:rFonts w:cs="Arial"/>
          <w:u w:val="single"/>
        </w:rPr>
        <w:t>SO - 04 Kácení</w:t>
      </w:r>
    </w:p>
    <w:p w14:paraId="17AD9788" w14:textId="77777777" w:rsidR="000E7C3B" w:rsidRPr="000E7C3B" w:rsidRDefault="000E7C3B" w:rsidP="000E7C3B">
      <w:pPr>
        <w:autoSpaceDE w:val="0"/>
        <w:autoSpaceDN w:val="0"/>
        <w:adjustRightInd w:val="0"/>
        <w:spacing w:before="100" w:beforeAutospacing="1"/>
        <w:rPr>
          <w:rFonts w:cs="Arial"/>
        </w:rPr>
      </w:pPr>
      <w:r w:rsidRPr="000E7C3B">
        <w:rPr>
          <w:rFonts w:cs="Arial"/>
        </w:rPr>
        <w:t>V rámci stavby bude nutné odstranit porosty bránící výstavb</w:t>
      </w:r>
      <w:r w:rsidRPr="000E7C3B">
        <w:rPr>
          <w:rFonts w:cs="Arial" w:hint="eastAsia"/>
        </w:rPr>
        <w:t>ě</w:t>
      </w:r>
      <w:r w:rsidRPr="000E7C3B">
        <w:rPr>
          <w:rFonts w:cs="Arial"/>
        </w:rPr>
        <w:t xml:space="preserve"> v</w:t>
      </w:r>
      <w:r w:rsidRPr="000E7C3B">
        <w:rPr>
          <w:rFonts w:cs="Arial" w:hint="eastAsia"/>
        </w:rPr>
        <w:t>č</w:t>
      </w:r>
      <w:r w:rsidRPr="000E7C3B">
        <w:rPr>
          <w:rFonts w:cs="Arial"/>
        </w:rPr>
        <w:t>etn</w:t>
      </w:r>
      <w:r w:rsidRPr="000E7C3B">
        <w:rPr>
          <w:rFonts w:cs="Arial" w:hint="eastAsia"/>
        </w:rPr>
        <w:t>ě</w:t>
      </w:r>
      <w:r w:rsidRPr="000E7C3B">
        <w:rPr>
          <w:rFonts w:cs="Arial"/>
        </w:rPr>
        <w:t xml:space="preserve"> pa</w:t>
      </w:r>
      <w:r w:rsidRPr="000E7C3B">
        <w:rPr>
          <w:rFonts w:cs="Arial" w:hint="eastAsia"/>
        </w:rPr>
        <w:t>ř</w:t>
      </w:r>
      <w:r w:rsidRPr="000E7C3B">
        <w:rPr>
          <w:rFonts w:cs="Arial"/>
        </w:rPr>
        <w:t>ez</w:t>
      </w:r>
      <w:r w:rsidRPr="000E7C3B">
        <w:rPr>
          <w:rFonts w:cs="Arial" w:hint="eastAsia"/>
        </w:rPr>
        <w:t>ů</w:t>
      </w:r>
      <w:r w:rsidRPr="000E7C3B">
        <w:rPr>
          <w:rFonts w:cs="Arial"/>
        </w:rPr>
        <w:t>.</w:t>
      </w:r>
    </w:p>
    <w:p w14:paraId="799AECBB" w14:textId="05E045EF" w:rsidR="000E7C3B" w:rsidRPr="000E7C3B" w:rsidRDefault="000E7C3B" w:rsidP="000E7C3B">
      <w:pPr>
        <w:autoSpaceDE w:val="0"/>
        <w:autoSpaceDN w:val="0"/>
        <w:adjustRightInd w:val="0"/>
        <w:spacing w:before="100" w:beforeAutospacing="1"/>
        <w:rPr>
          <w:rFonts w:cs="Arial"/>
        </w:rPr>
      </w:pPr>
      <w:r w:rsidRPr="000E7C3B">
        <w:rPr>
          <w:rFonts w:cs="Arial"/>
        </w:rPr>
        <w:t xml:space="preserve">Stromy </w:t>
      </w:r>
      <w:r>
        <w:rPr>
          <w:rFonts w:cs="Arial"/>
        </w:rPr>
        <w:tab/>
      </w:r>
      <w:r>
        <w:rPr>
          <w:rFonts w:cs="Arial"/>
        </w:rPr>
        <w:tab/>
      </w:r>
      <w:r w:rsidRPr="000E7C3B">
        <w:rPr>
          <w:rFonts w:cs="Arial"/>
        </w:rPr>
        <w:t>53 ks</w:t>
      </w:r>
    </w:p>
    <w:p w14:paraId="4778C834" w14:textId="0EAFAF9E" w:rsidR="000E7C3B" w:rsidRPr="000E7C3B" w:rsidRDefault="000E7C3B" w:rsidP="000E7C3B">
      <w:pPr>
        <w:autoSpaceDE w:val="0"/>
        <w:autoSpaceDN w:val="0"/>
        <w:adjustRightInd w:val="0"/>
        <w:spacing w:before="100" w:beforeAutospacing="1"/>
        <w:rPr>
          <w:rFonts w:cs="Arial"/>
        </w:rPr>
      </w:pPr>
      <w:r w:rsidRPr="000E7C3B">
        <w:rPr>
          <w:rFonts w:cs="Arial"/>
        </w:rPr>
        <w:t>Ke</w:t>
      </w:r>
      <w:r w:rsidRPr="000E7C3B">
        <w:rPr>
          <w:rFonts w:cs="Arial" w:hint="eastAsia"/>
        </w:rPr>
        <w:t>ř</w:t>
      </w:r>
      <w:r w:rsidRPr="000E7C3B">
        <w:rPr>
          <w:rFonts w:cs="Arial"/>
        </w:rPr>
        <w:t xml:space="preserve">e </w:t>
      </w:r>
      <w:r>
        <w:rPr>
          <w:rFonts w:cs="Arial"/>
        </w:rPr>
        <w:tab/>
      </w:r>
      <w:r>
        <w:rPr>
          <w:rFonts w:cs="Arial"/>
        </w:rPr>
        <w:tab/>
      </w:r>
      <w:r>
        <w:rPr>
          <w:rFonts w:cs="Arial"/>
        </w:rPr>
        <w:tab/>
      </w:r>
      <w:r w:rsidRPr="000E7C3B">
        <w:rPr>
          <w:rFonts w:cs="Arial"/>
        </w:rPr>
        <w:t>21 m2</w:t>
      </w:r>
    </w:p>
    <w:p w14:paraId="330ECFE9" w14:textId="77777777" w:rsidR="000E7C3B" w:rsidRDefault="000E7C3B" w:rsidP="000E7C3B">
      <w:pPr>
        <w:autoSpaceDE w:val="0"/>
        <w:autoSpaceDN w:val="0"/>
        <w:adjustRightInd w:val="0"/>
        <w:spacing w:before="100" w:beforeAutospacing="1"/>
        <w:rPr>
          <w:rFonts w:cs="Arial"/>
        </w:rPr>
      </w:pPr>
    </w:p>
    <w:p w14:paraId="7FA55FE8" w14:textId="4A1C1999" w:rsidR="000E7C3B" w:rsidRPr="000E7C3B" w:rsidRDefault="000E7C3B" w:rsidP="000E7C3B">
      <w:pPr>
        <w:autoSpaceDE w:val="0"/>
        <w:autoSpaceDN w:val="0"/>
        <w:adjustRightInd w:val="0"/>
        <w:spacing w:before="100" w:beforeAutospacing="1"/>
        <w:rPr>
          <w:rFonts w:cs="Arial"/>
          <w:u w:val="single"/>
        </w:rPr>
      </w:pPr>
      <w:r w:rsidRPr="000E7C3B">
        <w:rPr>
          <w:rFonts w:cs="Arial"/>
          <w:u w:val="single"/>
        </w:rPr>
        <w:t>SO - 05 Výsadby IP1</w:t>
      </w:r>
    </w:p>
    <w:p w14:paraId="4532BEDC" w14:textId="20AF404C" w:rsidR="000E7C3B" w:rsidRPr="000E7C3B" w:rsidRDefault="000E7C3B" w:rsidP="000E7C3B">
      <w:pPr>
        <w:autoSpaceDE w:val="0"/>
        <w:autoSpaceDN w:val="0"/>
        <w:adjustRightInd w:val="0"/>
        <w:spacing w:before="100" w:beforeAutospacing="1"/>
        <w:rPr>
          <w:rFonts w:cs="Arial"/>
        </w:rPr>
      </w:pPr>
      <w:r w:rsidRPr="000E7C3B">
        <w:rPr>
          <w:rFonts w:cs="Arial"/>
        </w:rPr>
        <w:t>Interak</w:t>
      </w:r>
      <w:r w:rsidRPr="000E7C3B">
        <w:rPr>
          <w:rFonts w:cs="Arial" w:hint="eastAsia"/>
        </w:rPr>
        <w:t>č</w:t>
      </w:r>
      <w:r w:rsidRPr="000E7C3B">
        <w:rPr>
          <w:rFonts w:cs="Arial"/>
        </w:rPr>
        <w:t xml:space="preserve">ní prvek </w:t>
      </w:r>
      <w:r w:rsidRPr="000E7C3B">
        <w:rPr>
          <w:rFonts w:cs="Arial" w:hint="eastAsia"/>
        </w:rPr>
        <w:t>č</w:t>
      </w:r>
      <w:r w:rsidRPr="000E7C3B">
        <w:rPr>
          <w:rFonts w:cs="Arial"/>
        </w:rPr>
        <w:t xml:space="preserve">. 1 </w:t>
      </w:r>
      <w:proofErr w:type="gramStart"/>
      <w:r w:rsidRPr="000E7C3B">
        <w:rPr>
          <w:rFonts w:cs="Arial" w:hint="eastAsia"/>
        </w:rPr>
        <w:t>ř</w:t>
      </w:r>
      <w:r w:rsidRPr="000E7C3B">
        <w:rPr>
          <w:rFonts w:cs="Arial"/>
        </w:rPr>
        <w:t>eší</w:t>
      </w:r>
      <w:proofErr w:type="gramEnd"/>
      <w:r w:rsidRPr="000E7C3B">
        <w:rPr>
          <w:rFonts w:cs="Arial"/>
        </w:rPr>
        <w:t xml:space="preserve"> novou výsadbu autochtonních d</w:t>
      </w:r>
      <w:r w:rsidRPr="000E7C3B">
        <w:rPr>
          <w:rFonts w:cs="Arial" w:hint="eastAsia"/>
        </w:rPr>
        <w:t>ř</w:t>
      </w:r>
      <w:r w:rsidRPr="000E7C3B">
        <w:rPr>
          <w:rFonts w:cs="Arial"/>
        </w:rPr>
        <w:t>evin. Výsadby zelen</w:t>
      </w:r>
      <w:r w:rsidRPr="000E7C3B">
        <w:rPr>
          <w:rFonts w:cs="Arial" w:hint="eastAsia"/>
        </w:rPr>
        <w:t>ě</w:t>
      </w:r>
      <w:r w:rsidRPr="000E7C3B">
        <w:rPr>
          <w:rFonts w:cs="Arial"/>
        </w:rPr>
        <w:t xml:space="preserve"> budou</w:t>
      </w:r>
      <w:r>
        <w:rPr>
          <w:rFonts w:cs="Arial"/>
        </w:rPr>
        <w:t xml:space="preserve"> </w:t>
      </w:r>
      <w:r w:rsidRPr="000E7C3B">
        <w:rPr>
          <w:rFonts w:cs="Arial"/>
        </w:rPr>
        <w:t>sou</w:t>
      </w:r>
      <w:r w:rsidRPr="000E7C3B">
        <w:rPr>
          <w:rFonts w:cs="Arial" w:hint="eastAsia"/>
        </w:rPr>
        <w:t>č</w:t>
      </w:r>
      <w:r w:rsidRPr="000E7C3B">
        <w:rPr>
          <w:rFonts w:cs="Arial"/>
        </w:rPr>
        <w:t>asn</w:t>
      </w:r>
      <w:r w:rsidRPr="000E7C3B">
        <w:rPr>
          <w:rFonts w:cs="Arial" w:hint="eastAsia"/>
        </w:rPr>
        <w:t>ě</w:t>
      </w:r>
      <w:r w:rsidRPr="000E7C3B">
        <w:rPr>
          <w:rFonts w:cs="Arial"/>
        </w:rPr>
        <w:t xml:space="preserve"> plnit po jejich zap</w:t>
      </w:r>
      <w:r w:rsidRPr="000E7C3B">
        <w:rPr>
          <w:rFonts w:cs="Arial" w:hint="eastAsia"/>
        </w:rPr>
        <w:t>ě</w:t>
      </w:r>
      <w:r w:rsidRPr="000E7C3B">
        <w:rPr>
          <w:rFonts w:cs="Arial"/>
        </w:rPr>
        <w:t>stování protierozní funkci v</w:t>
      </w:r>
      <w:r w:rsidRPr="000E7C3B">
        <w:rPr>
          <w:rFonts w:cs="Arial" w:hint="eastAsia"/>
        </w:rPr>
        <w:t>ě</w:t>
      </w:r>
      <w:r w:rsidRPr="000E7C3B">
        <w:rPr>
          <w:rFonts w:cs="Arial"/>
        </w:rPr>
        <w:t>trolamu.</w:t>
      </w:r>
      <w:r>
        <w:rPr>
          <w:rFonts w:cs="Arial"/>
        </w:rPr>
        <w:t xml:space="preserve"> Součástí stavby není následná péče.</w:t>
      </w:r>
    </w:p>
    <w:p w14:paraId="43C426FA" w14:textId="77777777" w:rsidR="000E7C3B" w:rsidRDefault="000E7C3B" w:rsidP="000E7C3B">
      <w:pPr>
        <w:autoSpaceDE w:val="0"/>
        <w:autoSpaceDN w:val="0"/>
        <w:adjustRightInd w:val="0"/>
        <w:spacing w:before="100" w:beforeAutospacing="1"/>
        <w:rPr>
          <w:rFonts w:cs="Arial"/>
        </w:rPr>
      </w:pPr>
    </w:p>
    <w:p w14:paraId="2AF30766" w14:textId="7F8256F8" w:rsidR="00521C17" w:rsidRDefault="000E7C3B" w:rsidP="000E7C3B">
      <w:pPr>
        <w:autoSpaceDE w:val="0"/>
        <w:autoSpaceDN w:val="0"/>
        <w:adjustRightInd w:val="0"/>
        <w:spacing w:before="100" w:beforeAutospacing="1"/>
        <w:rPr>
          <w:rFonts w:cs="Arial"/>
        </w:rPr>
      </w:pPr>
      <w:r w:rsidRPr="000E7C3B">
        <w:rPr>
          <w:rFonts w:cs="Arial"/>
        </w:rPr>
        <w:t xml:space="preserve">Stromy </w:t>
      </w:r>
      <w:r>
        <w:rPr>
          <w:rFonts w:cs="Arial"/>
        </w:rPr>
        <w:tab/>
      </w:r>
      <w:r>
        <w:rPr>
          <w:rFonts w:cs="Arial"/>
        </w:rPr>
        <w:tab/>
      </w:r>
      <w:r w:rsidR="003847D2">
        <w:rPr>
          <w:rFonts w:cs="Arial"/>
        </w:rPr>
        <w:t xml:space="preserve">celkem </w:t>
      </w:r>
      <w:r w:rsidRPr="000E7C3B">
        <w:rPr>
          <w:rFonts w:cs="Arial"/>
        </w:rPr>
        <w:t>61 ks</w:t>
      </w:r>
    </w:p>
    <w:p w14:paraId="2C34D062" w14:textId="6215AB17" w:rsidR="00D67F76" w:rsidRPr="00D67F76" w:rsidRDefault="00D67F76" w:rsidP="00D67F76">
      <w:pPr>
        <w:autoSpaceDE w:val="0"/>
        <w:autoSpaceDN w:val="0"/>
        <w:adjustRightInd w:val="0"/>
        <w:spacing w:before="100" w:beforeAutospacing="1"/>
        <w:rPr>
          <w:rFonts w:cs="Arial"/>
        </w:rPr>
      </w:pPr>
      <w:r>
        <w:rPr>
          <w:rFonts w:cs="Arial"/>
        </w:rPr>
        <w:tab/>
      </w:r>
      <w:r>
        <w:rPr>
          <w:rFonts w:cs="Arial"/>
        </w:rPr>
        <w:tab/>
      </w:r>
      <w:r w:rsidR="003847D2">
        <w:rPr>
          <w:rFonts w:cs="Arial"/>
        </w:rPr>
        <w:tab/>
      </w:r>
      <w:r w:rsidRPr="00D67F76">
        <w:rPr>
          <w:rFonts w:cs="Arial"/>
        </w:rPr>
        <w:t>Slivo</w:t>
      </w:r>
      <w:r w:rsidRPr="00D67F76">
        <w:rPr>
          <w:rFonts w:cs="Arial" w:hint="eastAsia"/>
        </w:rPr>
        <w:t>ň</w:t>
      </w:r>
      <w:r w:rsidRPr="00D67F76">
        <w:rPr>
          <w:rFonts w:cs="Arial"/>
        </w:rPr>
        <w:t xml:space="preserve"> švestka </w:t>
      </w:r>
      <w:r w:rsidRPr="00D67F76">
        <w:rPr>
          <w:rFonts w:cs="Arial"/>
          <w:i/>
          <w:iCs/>
        </w:rPr>
        <w:t>(</w:t>
      </w:r>
      <w:proofErr w:type="spellStart"/>
      <w:r w:rsidRPr="00D67F76">
        <w:rPr>
          <w:rFonts w:cs="Arial"/>
          <w:i/>
          <w:iCs/>
        </w:rPr>
        <w:t>Prunus</w:t>
      </w:r>
      <w:proofErr w:type="spellEnd"/>
      <w:r w:rsidRPr="00D67F76">
        <w:rPr>
          <w:rFonts w:cs="Arial"/>
          <w:i/>
          <w:iCs/>
        </w:rPr>
        <w:t xml:space="preserve"> </w:t>
      </w:r>
      <w:proofErr w:type="spellStart"/>
      <w:r w:rsidRPr="00D67F76">
        <w:rPr>
          <w:rFonts w:cs="Arial"/>
          <w:i/>
          <w:iCs/>
        </w:rPr>
        <w:t>domestica</w:t>
      </w:r>
      <w:proofErr w:type="spellEnd"/>
      <w:r w:rsidRPr="00D67F76">
        <w:rPr>
          <w:rFonts w:cs="Arial"/>
          <w:i/>
          <w:iCs/>
        </w:rPr>
        <w:t xml:space="preserve">) </w:t>
      </w:r>
      <w:r w:rsidRPr="00D67F76">
        <w:rPr>
          <w:rFonts w:cs="Arial"/>
        </w:rPr>
        <w:t>5 ks</w:t>
      </w:r>
    </w:p>
    <w:p w14:paraId="6C60EA33" w14:textId="012AF8C7" w:rsidR="00D67F76" w:rsidRPr="000E7C3B" w:rsidRDefault="00D67F76" w:rsidP="00D67F76">
      <w:pPr>
        <w:autoSpaceDE w:val="0"/>
        <w:autoSpaceDN w:val="0"/>
        <w:adjustRightInd w:val="0"/>
        <w:spacing w:before="100" w:beforeAutospacing="1"/>
        <w:ind w:left="1418" w:firstLine="709"/>
        <w:rPr>
          <w:rFonts w:cs="Arial"/>
        </w:rPr>
      </w:pPr>
      <w:r w:rsidRPr="00D67F76">
        <w:rPr>
          <w:rFonts w:cs="Arial"/>
        </w:rPr>
        <w:t>Jablo</w:t>
      </w:r>
      <w:r w:rsidRPr="00D67F76">
        <w:rPr>
          <w:rFonts w:cs="Arial" w:hint="eastAsia"/>
        </w:rPr>
        <w:t>ň</w:t>
      </w:r>
      <w:r w:rsidRPr="00D67F76">
        <w:rPr>
          <w:rFonts w:cs="Arial"/>
        </w:rPr>
        <w:t xml:space="preserve"> domácí </w:t>
      </w:r>
      <w:r w:rsidRPr="00D67F76">
        <w:rPr>
          <w:rFonts w:cs="Arial"/>
          <w:i/>
          <w:iCs/>
        </w:rPr>
        <w:t xml:space="preserve">(Malus </w:t>
      </w:r>
      <w:proofErr w:type="spellStart"/>
      <w:r w:rsidRPr="00D67F76">
        <w:rPr>
          <w:rFonts w:cs="Arial"/>
          <w:i/>
          <w:iCs/>
        </w:rPr>
        <w:t>domestica</w:t>
      </w:r>
      <w:proofErr w:type="spellEnd"/>
      <w:r w:rsidRPr="00D67F76">
        <w:rPr>
          <w:rFonts w:cs="Arial"/>
          <w:i/>
          <w:iCs/>
        </w:rPr>
        <w:t xml:space="preserve">) </w:t>
      </w:r>
      <w:r w:rsidRPr="00D67F76">
        <w:rPr>
          <w:rFonts w:cs="Arial"/>
        </w:rPr>
        <w:t>56 ks</w:t>
      </w:r>
    </w:p>
    <w:p w14:paraId="14A2490D" w14:textId="77777777" w:rsidR="000E7C3B" w:rsidRPr="00032BDD" w:rsidRDefault="000E7C3B" w:rsidP="00305484">
      <w:pPr>
        <w:autoSpaceDE w:val="0"/>
        <w:autoSpaceDN w:val="0"/>
        <w:adjustRightInd w:val="0"/>
        <w:spacing w:before="100" w:beforeAutospacing="1"/>
        <w:rPr>
          <w:rFonts w:cs="Arial"/>
          <w:b/>
          <w:bCs/>
          <w:sz w:val="24"/>
          <w:szCs w:val="24"/>
        </w:rPr>
      </w:pPr>
    </w:p>
    <w:p w14:paraId="7499B9E5" w14:textId="66833573" w:rsidR="003075FA" w:rsidRPr="00180FFB" w:rsidRDefault="001511F6" w:rsidP="003075FA">
      <w:pPr>
        <w:autoSpaceDE w:val="0"/>
        <w:autoSpaceDN w:val="0"/>
        <w:adjustRightInd w:val="0"/>
        <w:spacing w:before="100" w:beforeAutospacing="1"/>
        <w:rPr>
          <w:rFonts w:cs="Arial"/>
          <w:i/>
          <w:iCs/>
          <w:color w:val="FF0000"/>
        </w:rPr>
      </w:pPr>
      <w:r w:rsidRPr="00180FFB">
        <w:rPr>
          <w:rFonts w:cs="Arial"/>
          <w:b/>
          <w:bCs/>
        </w:rPr>
        <w:t>Součástí realizace je vytyčení</w:t>
      </w:r>
      <w:r w:rsidR="004F41A4" w:rsidRPr="00180FFB">
        <w:rPr>
          <w:rFonts w:cs="Arial"/>
          <w:b/>
          <w:bCs/>
        </w:rPr>
        <w:t xml:space="preserve"> stavby před jejím zahájením, zaměření skutečného stavu a zpracování dokumentace skutečného provedení, </w:t>
      </w:r>
      <w:r w:rsidR="001F6D30" w:rsidRPr="00180FFB">
        <w:rPr>
          <w:rFonts w:cs="Arial"/>
          <w:b/>
          <w:bCs/>
        </w:rPr>
        <w:t xml:space="preserve">zapsání stavby do digitální technické mapy a zpracování geometrického plánu s vyznačením věcného břemene na </w:t>
      </w:r>
      <w:proofErr w:type="spellStart"/>
      <w:r w:rsidR="001F6D30" w:rsidRPr="00180FFB">
        <w:rPr>
          <w:rFonts w:cs="Arial"/>
          <w:b/>
          <w:bCs/>
        </w:rPr>
        <w:t>parc</w:t>
      </w:r>
      <w:proofErr w:type="spellEnd"/>
      <w:r w:rsidR="001F6D30" w:rsidRPr="00180FFB">
        <w:rPr>
          <w:rFonts w:cs="Arial"/>
          <w:b/>
          <w:bCs/>
        </w:rPr>
        <w:t>. č. 737 v k.ú. Újezdec.</w:t>
      </w:r>
    </w:p>
    <w:p w14:paraId="05674BE4" w14:textId="77777777" w:rsidR="00DF0764" w:rsidRDefault="00DF0764" w:rsidP="00305484">
      <w:pPr>
        <w:autoSpaceDE w:val="0"/>
        <w:autoSpaceDN w:val="0"/>
        <w:adjustRightInd w:val="0"/>
        <w:spacing w:before="100" w:beforeAutospacing="1"/>
        <w:rPr>
          <w:rFonts w:cs="Arial"/>
          <w:i/>
          <w:iCs/>
          <w:color w:val="FF0000"/>
          <w:sz w:val="24"/>
          <w:szCs w:val="24"/>
        </w:rPr>
      </w:pPr>
    </w:p>
    <w:p w14:paraId="6769358A" w14:textId="77777777" w:rsidR="00DF0764" w:rsidRDefault="00DF0764" w:rsidP="00305484">
      <w:pPr>
        <w:autoSpaceDE w:val="0"/>
        <w:autoSpaceDN w:val="0"/>
        <w:adjustRightInd w:val="0"/>
        <w:spacing w:before="100" w:beforeAutospacing="1"/>
        <w:rPr>
          <w:rFonts w:cs="Arial"/>
          <w:i/>
          <w:iCs/>
          <w:color w:val="FF0000"/>
          <w:sz w:val="24"/>
          <w:szCs w:val="24"/>
        </w:rPr>
      </w:pPr>
    </w:p>
    <w:p w14:paraId="7E64E0D6" w14:textId="66D729BD" w:rsidR="006F5FD2" w:rsidRPr="00474845" w:rsidRDefault="006F5FD2" w:rsidP="00305484">
      <w:pPr>
        <w:autoSpaceDE w:val="0"/>
        <w:autoSpaceDN w:val="0"/>
        <w:adjustRightInd w:val="0"/>
        <w:spacing w:before="100" w:beforeAutospacing="1"/>
        <w:rPr>
          <w:rFonts w:cs="Arial"/>
          <w:i/>
          <w:iCs/>
          <w:color w:val="FF0000"/>
          <w:sz w:val="24"/>
          <w:szCs w:val="24"/>
        </w:rPr>
      </w:pPr>
      <w:r w:rsidRPr="00474845">
        <w:rPr>
          <w:rFonts w:cs="Arial"/>
          <w:i/>
          <w:iCs/>
          <w:color w:val="FF0000"/>
          <w:sz w:val="24"/>
          <w:szCs w:val="24"/>
        </w:rPr>
        <w:t>Harmonogram bude doplněn před podpisem smlouvy</w:t>
      </w:r>
    </w:p>
    <w:p w14:paraId="71212787" w14:textId="60D198B1" w:rsidR="00F25532" w:rsidRDefault="00F25532">
      <w:pPr>
        <w:spacing w:before="0" w:after="200"/>
        <w:contextualSpacing w:val="0"/>
        <w:jc w:val="left"/>
        <w:rPr>
          <w:rFonts w:cs="Arial"/>
          <w:b/>
          <w:bCs/>
          <w:highlight w:val="yellow"/>
        </w:rPr>
      </w:pPr>
      <w:r>
        <w:rPr>
          <w:rFonts w:cs="Arial"/>
          <w:b/>
          <w:bCs/>
          <w:highlight w:val="yellow"/>
        </w:rPr>
        <w:br w:type="page"/>
      </w:r>
    </w:p>
    <w:p w14:paraId="2DC13BDC" w14:textId="77777777" w:rsidR="002469BE" w:rsidRDefault="00F25532" w:rsidP="00104A6F">
      <w:pPr>
        <w:tabs>
          <w:tab w:val="left" w:pos="142"/>
          <w:tab w:val="left" w:pos="4678"/>
        </w:tabs>
        <w:rPr>
          <w:rFonts w:cs="Arial"/>
          <w:b/>
          <w:bCs/>
        </w:rPr>
      </w:pPr>
      <w:r w:rsidRPr="006F5FD2">
        <w:rPr>
          <w:rFonts w:cs="Arial"/>
          <w:b/>
          <w:bCs/>
        </w:rPr>
        <w:lastRenderedPageBreak/>
        <w:t>Příloha č. 2:</w:t>
      </w:r>
      <w:r w:rsidRPr="004436F3">
        <w:rPr>
          <w:rFonts w:cs="Arial"/>
          <w:b/>
          <w:bCs/>
        </w:rPr>
        <w:t xml:space="preserve"> Položkový rozpočet</w:t>
      </w:r>
    </w:p>
    <w:p w14:paraId="606EFDC8" w14:textId="77777777" w:rsidR="002469BE" w:rsidRDefault="002469BE" w:rsidP="00104A6F">
      <w:pPr>
        <w:tabs>
          <w:tab w:val="left" w:pos="142"/>
          <w:tab w:val="left" w:pos="4678"/>
        </w:tabs>
        <w:rPr>
          <w:rFonts w:cs="Arial"/>
          <w:b/>
          <w:bCs/>
        </w:rPr>
      </w:pPr>
    </w:p>
    <w:p w14:paraId="1D0ABB46" w14:textId="1D4ACEAC" w:rsidR="002469BE" w:rsidRPr="00474845" w:rsidRDefault="002469BE" w:rsidP="002469BE">
      <w:pPr>
        <w:autoSpaceDE w:val="0"/>
        <w:autoSpaceDN w:val="0"/>
        <w:adjustRightInd w:val="0"/>
        <w:spacing w:before="100" w:beforeAutospacing="1"/>
        <w:rPr>
          <w:rFonts w:cs="Arial"/>
          <w:i/>
          <w:iCs/>
          <w:color w:val="FF0000"/>
          <w:sz w:val="24"/>
          <w:szCs w:val="24"/>
        </w:rPr>
      </w:pPr>
      <w:r>
        <w:rPr>
          <w:rFonts w:cs="Arial"/>
          <w:i/>
          <w:iCs/>
          <w:color w:val="FF0000"/>
          <w:sz w:val="24"/>
          <w:szCs w:val="24"/>
        </w:rPr>
        <w:t>B</w:t>
      </w:r>
      <w:r w:rsidRPr="00474845">
        <w:rPr>
          <w:rFonts w:cs="Arial"/>
          <w:i/>
          <w:iCs/>
          <w:color w:val="FF0000"/>
          <w:sz w:val="24"/>
          <w:szCs w:val="24"/>
        </w:rPr>
        <w:t>ude doplněn před podpisem smlouvy</w:t>
      </w:r>
    </w:p>
    <w:p w14:paraId="6A76063E" w14:textId="69223598" w:rsidR="00835F77" w:rsidRPr="004436F3" w:rsidRDefault="00835F77" w:rsidP="00104A6F">
      <w:pPr>
        <w:tabs>
          <w:tab w:val="left" w:pos="142"/>
          <w:tab w:val="left" w:pos="4678"/>
        </w:tabs>
        <w:rPr>
          <w:rFonts w:cs="Arial"/>
          <w:b/>
          <w:bCs/>
        </w:rPr>
      </w:pPr>
      <w:r w:rsidRPr="004436F3">
        <w:rPr>
          <w:rFonts w:cs="Arial"/>
          <w:b/>
          <w:bCs/>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6407B8FF" w14:textId="7820396A" w:rsidR="00FD5968" w:rsidRPr="003C6F82" w:rsidRDefault="00FD5968" w:rsidP="002A7607">
      <w:pPr>
        <w:spacing w:before="0" w:after="200"/>
        <w:contextualSpacing w:val="0"/>
        <w:jc w:val="left"/>
      </w:pPr>
    </w:p>
    <w:sectPr w:rsidR="00FD5968" w:rsidRPr="003C6F82" w:rsidSect="00B208FA">
      <w:headerReference w:type="default" r:id="rId19"/>
      <w:footerReference w:type="default" r:id="rId20"/>
      <w:headerReference w:type="first" r:id="rId21"/>
      <w:footerReference w:type="first" r:id="rId22"/>
      <w:pgSz w:w="11906" w:h="16838"/>
      <w:pgMar w:top="1417" w:right="1133"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9A89C" w14:textId="77777777" w:rsidR="003E3533" w:rsidRDefault="003E3533" w:rsidP="006C3D15">
      <w:pPr>
        <w:spacing w:after="0" w:line="240" w:lineRule="auto"/>
      </w:pPr>
      <w:r>
        <w:separator/>
      </w:r>
    </w:p>
  </w:endnote>
  <w:endnote w:type="continuationSeparator" w:id="0">
    <w:p w14:paraId="144ECA8D" w14:textId="77777777" w:rsidR="003E3533" w:rsidRDefault="003E3533" w:rsidP="006C3D15">
      <w:pPr>
        <w:spacing w:after="0" w:line="240" w:lineRule="auto"/>
      </w:pPr>
      <w:r>
        <w:continuationSeparator/>
      </w:r>
    </w:p>
  </w:endnote>
  <w:endnote w:type="continuationNotice" w:id="1">
    <w:p w14:paraId="4D5E746B" w14:textId="77777777" w:rsidR="003E3533" w:rsidRDefault="003E3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3166201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77318049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194" w14:textId="77777777" w:rsidR="003E3533" w:rsidRDefault="003E3533" w:rsidP="006C3D15">
      <w:pPr>
        <w:spacing w:after="0" w:line="240" w:lineRule="auto"/>
      </w:pPr>
      <w:bookmarkStart w:id="0" w:name="_Hlk197064250"/>
      <w:bookmarkEnd w:id="0"/>
      <w:r>
        <w:separator/>
      </w:r>
    </w:p>
  </w:footnote>
  <w:footnote w:type="continuationSeparator" w:id="0">
    <w:p w14:paraId="456E2361" w14:textId="77777777" w:rsidR="003E3533" w:rsidRDefault="003E3533" w:rsidP="006C3D15">
      <w:pPr>
        <w:spacing w:after="0" w:line="240" w:lineRule="auto"/>
      </w:pPr>
      <w:r>
        <w:continuationSeparator/>
      </w:r>
    </w:p>
  </w:footnote>
  <w:footnote w:type="continuationNotice" w:id="1">
    <w:p w14:paraId="759ABC36" w14:textId="77777777" w:rsidR="003E3533" w:rsidRDefault="003E35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97C65F0" w:rsidR="00D8336D" w:rsidRPr="00594BBC" w:rsidRDefault="00A92B80" w:rsidP="00A92B80">
    <w:pPr>
      <w:tabs>
        <w:tab w:val="left" w:pos="5812"/>
      </w:tabs>
    </w:pPr>
    <w:r>
      <w:rPr>
        <w:rFonts w:cs="Arial"/>
        <w:sz w:val="20"/>
        <w:szCs w:val="20"/>
      </w:rPr>
      <w:tab/>
    </w:r>
    <w:r w:rsidR="00B208FA" w:rsidRPr="00B80D22">
      <w:rPr>
        <w:rFonts w:cs="Arial"/>
        <w:sz w:val="20"/>
        <w:szCs w:val="20"/>
      </w:rPr>
      <w:t>Č. objednatele</w:t>
    </w:r>
    <w:r w:rsidR="00D8336D" w:rsidRPr="00594BBC">
      <w:t>:</w:t>
    </w:r>
  </w:p>
  <w:p w14:paraId="0B93CA1E" w14:textId="73C7441C" w:rsidR="00D8336D" w:rsidRPr="00594BBC" w:rsidRDefault="00B208FA" w:rsidP="00A92B80">
    <w:pPr>
      <w:jc w:val="center"/>
    </w:pPr>
    <w:r>
      <w:rPr>
        <w:rFonts w:cs="Arial"/>
        <w:sz w:val="20"/>
        <w:szCs w:val="20"/>
      </w:rPr>
      <w:tab/>
    </w:r>
    <w:r w:rsidR="00A92B80">
      <w:rPr>
        <w:rFonts w:cs="Arial"/>
        <w:sz w:val="20"/>
        <w:szCs w:val="20"/>
      </w:rPr>
      <w:tab/>
    </w:r>
    <w:r w:rsidR="00A92B80">
      <w:rPr>
        <w:rFonts w:cs="Arial"/>
        <w:sz w:val="20"/>
        <w:szCs w:val="20"/>
      </w:rPr>
      <w:tab/>
    </w:r>
    <w:r w:rsidR="00A92B80">
      <w:rPr>
        <w:rFonts w:cs="Arial"/>
        <w:sz w:val="20"/>
        <w:szCs w:val="20"/>
      </w:rPr>
      <w:tab/>
    </w:r>
    <w:r w:rsidR="00A92B80">
      <w:rPr>
        <w:rFonts w:cs="Arial"/>
        <w:sz w:val="20"/>
        <w:szCs w:val="20"/>
      </w:rPr>
      <w:tab/>
    </w:r>
    <w:r w:rsidRPr="00B80D22">
      <w:rPr>
        <w:rFonts w:cs="Arial"/>
        <w:sz w:val="20"/>
        <w:szCs w:val="20"/>
      </w:rPr>
      <w:t xml:space="preserve">Č. </w:t>
    </w:r>
    <w:r>
      <w:rPr>
        <w:rFonts w:cs="Arial"/>
        <w:sz w:val="20"/>
        <w:szCs w:val="20"/>
      </w:rPr>
      <w:t>zhotovitele</w:t>
    </w:r>
    <w:r w:rsidR="00D8336D" w:rsidRPr="00594BBC">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DB27E" w14:textId="63B21A55" w:rsidR="006310F2" w:rsidRDefault="006310F2" w:rsidP="006310F2">
    <w:pPr>
      <w:pStyle w:val="Zhlav"/>
      <w:tabs>
        <w:tab w:val="clear" w:pos="4536"/>
        <w:tab w:val="left" w:pos="5670"/>
      </w:tabs>
      <w:rPr>
        <w:rFonts w:cs="Arial"/>
        <w:sz w:val="20"/>
        <w:szCs w:val="20"/>
      </w:rPr>
    </w:pPr>
    <w:r>
      <w:rPr>
        <w:rFonts w:cs="Arial"/>
        <w:sz w:val="20"/>
        <w:szCs w:val="20"/>
      </w:rPr>
      <w:t>Vodohospodářská opatření Újezdec</w:t>
    </w:r>
    <w:r w:rsidRPr="00B80D22">
      <w:rPr>
        <w:rFonts w:cs="Arial"/>
        <w:sz w:val="20"/>
        <w:szCs w:val="20"/>
      </w:rPr>
      <w:t xml:space="preserve">                    </w:t>
    </w:r>
    <w:r w:rsidRPr="00B80D22">
      <w:rPr>
        <w:rFonts w:cs="Arial"/>
        <w:sz w:val="20"/>
        <w:szCs w:val="20"/>
      </w:rPr>
      <w:tab/>
      <w:t>Č. objednatele</w:t>
    </w:r>
    <w:r>
      <w:rPr>
        <w:rFonts w:cs="Arial"/>
        <w:sz w:val="20"/>
        <w:szCs w:val="20"/>
      </w:rPr>
      <w:t>:</w:t>
    </w:r>
  </w:p>
  <w:p w14:paraId="5AFCD97B" w14:textId="206E0E8B" w:rsidR="00B208FA" w:rsidRDefault="00B208FA" w:rsidP="006310F2">
    <w:pPr>
      <w:pStyle w:val="Zhlav"/>
      <w:tabs>
        <w:tab w:val="clear" w:pos="4536"/>
        <w:tab w:val="left" w:pos="5670"/>
      </w:tabs>
      <w:rPr>
        <w:rFonts w:cs="Arial"/>
        <w:sz w:val="20"/>
        <w:szCs w:val="20"/>
      </w:rPr>
    </w:pPr>
    <w:r>
      <w:rPr>
        <w:rFonts w:cs="Arial"/>
        <w:sz w:val="20"/>
        <w:szCs w:val="20"/>
      </w:rPr>
      <w:tab/>
      <w:t>UID:</w:t>
    </w:r>
  </w:p>
  <w:p w14:paraId="389D6825" w14:textId="6C2B28E7" w:rsidR="00361745" w:rsidRPr="00A92B80" w:rsidRDefault="006310F2" w:rsidP="00A92B80">
    <w:pPr>
      <w:pStyle w:val="Zhlav"/>
      <w:tabs>
        <w:tab w:val="clear" w:pos="4536"/>
        <w:tab w:val="left" w:pos="5670"/>
      </w:tabs>
      <w:rPr>
        <w:rFonts w:cs="Arial"/>
        <w:sz w:val="20"/>
        <w:szCs w:val="20"/>
      </w:rPr>
    </w:pPr>
    <w:r>
      <w:rPr>
        <w:rFonts w:cs="Arial"/>
        <w:sz w:val="20"/>
        <w:szCs w:val="20"/>
      </w:rPr>
      <w:tab/>
      <w:t>Č.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84F08D78"/>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A4086D76">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06DD6"/>
    <w:rsid w:val="00011866"/>
    <w:rsid w:val="00012BCB"/>
    <w:rsid w:val="00014DFF"/>
    <w:rsid w:val="00021D46"/>
    <w:rsid w:val="00021DEB"/>
    <w:rsid w:val="000246D6"/>
    <w:rsid w:val="000265F7"/>
    <w:rsid w:val="00026F38"/>
    <w:rsid w:val="00030638"/>
    <w:rsid w:val="00031368"/>
    <w:rsid w:val="00031BB1"/>
    <w:rsid w:val="00032B6F"/>
    <w:rsid w:val="00032BDD"/>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2A9F"/>
    <w:rsid w:val="000735AF"/>
    <w:rsid w:val="000760CC"/>
    <w:rsid w:val="00077C96"/>
    <w:rsid w:val="00080D4E"/>
    <w:rsid w:val="00081CA0"/>
    <w:rsid w:val="00083708"/>
    <w:rsid w:val="00083C7B"/>
    <w:rsid w:val="000843B7"/>
    <w:rsid w:val="00086AEE"/>
    <w:rsid w:val="00086E6A"/>
    <w:rsid w:val="000904DC"/>
    <w:rsid w:val="000916B7"/>
    <w:rsid w:val="00092614"/>
    <w:rsid w:val="0009282C"/>
    <w:rsid w:val="00092899"/>
    <w:rsid w:val="00095434"/>
    <w:rsid w:val="0009667F"/>
    <w:rsid w:val="00096EA6"/>
    <w:rsid w:val="000A0FEE"/>
    <w:rsid w:val="000B42F0"/>
    <w:rsid w:val="000B4D43"/>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E7C3B"/>
    <w:rsid w:val="000F147C"/>
    <w:rsid w:val="000F1674"/>
    <w:rsid w:val="000F4260"/>
    <w:rsid w:val="000F4AF9"/>
    <w:rsid w:val="00103202"/>
    <w:rsid w:val="00104A6F"/>
    <w:rsid w:val="00113AF0"/>
    <w:rsid w:val="00115E3D"/>
    <w:rsid w:val="001216DB"/>
    <w:rsid w:val="0012655A"/>
    <w:rsid w:val="00127CD0"/>
    <w:rsid w:val="001304D2"/>
    <w:rsid w:val="00132638"/>
    <w:rsid w:val="00132F6C"/>
    <w:rsid w:val="00133FD7"/>
    <w:rsid w:val="0013445A"/>
    <w:rsid w:val="00140A1A"/>
    <w:rsid w:val="0014172E"/>
    <w:rsid w:val="0014234D"/>
    <w:rsid w:val="00144329"/>
    <w:rsid w:val="0014530C"/>
    <w:rsid w:val="001461AB"/>
    <w:rsid w:val="001500ED"/>
    <w:rsid w:val="001511F6"/>
    <w:rsid w:val="001529B2"/>
    <w:rsid w:val="00154381"/>
    <w:rsid w:val="001557DF"/>
    <w:rsid w:val="001574EC"/>
    <w:rsid w:val="0016046D"/>
    <w:rsid w:val="00161747"/>
    <w:rsid w:val="00165D32"/>
    <w:rsid w:val="00167FB8"/>
    <w:rsid w:val="0017223B"/>
    <w:rsid w:val="00172A3C"/>
    <w:rsid w:val="001752C6"/>
    <w:rsid w:val="00180FFB"/>
    <w:rsid w:val="00182861"/>
    <w:rsid w:val="0018578F"/>
    <w:rsid w:val="00187B68"/>
    <w:rsid w:val="00191DBA"/>
    <w:rsid w:val="0019379C"/>
    <w:rsid w:val="00194363"/>
    <w:rsid w:val="00196CE5"/>
    <w:rsid w:val="001A46FA"/>
    <w:rsid w:val="001A5126"/>
    <w:rsid w:val="001A5429"/>
    <w:rsid w:val="001A6B8D"/>
    <w:rsid w:val="001A7B03"/>
    <w:rsid w:val="001A7B6F"/>
    <w:rsid w:val="001B4032"/>
    <w:rsid w:val="001B530C"/>
    <w:rsid w:val="001B686F"/>
    <w:rsid w:val="001C5C37"/>
    <w:rsid w:val="001C6CD7"/>
    <w:rsid w:val="001C7830"/>
    <w:rsid w:val="001D00D2"/>
    <w:rsid w:val="001D0E38"/>
    <w:rsid w:val="001D23BE"/>
    <w:rsid w:val="001D2503"/>
    <w:rsid w:val="001D6481"/>
    <w:rsid w:val="001D7064"/>
    <w:rsid w:val="001E1133"/>
    <w:rsid w:val="001E2CB1"/>
    <w:rsid w:val="001E327B"/>
    <w:rsid w:val="001E3AD2"/>
    <w:rsid w:val="001E4D0C"/>
    <w:rsid w:val="001E6370"/>
    <w:rsid w:val="001F3878"/>
    <w:rsid w:val="001F6D30"/>
    <w:rsid w:val="001F783B"/>
    <w:rsid w:val="001F7A38"/>
    <w:rsid w:val="001F7F5E"/>
    <w:rsid w:val="0020122D"/>
    <w:rsid w:val="00204CE6"/>
    <w:rsid w:val="00205191"/>
    <w:rsid w:val="0020724C"/>
    <w:rsid w:val="0021224B"/>
    <w:rsid w:val="00216FE6"/>
    <w:rsid w:val="002178EB"/>
    <w:rsid w:val="00217F64"/>
    <w:rsid w:val="002239DD"/>
    <w:rsid w:val="00225BAE"/>
    <w:rsid w:val="002410B0"/>
    <w:rsid w:val="002429F9"/>
    <w:rsid w:val="002441E2"/>
    <w:rsid w:val="002449A1"/>
    <w:rsid w:val="00244C1D"/>
    <w:rsid w:val="00245C7B"/>
    <w:rsid w:val="002469BE"/>
    <w:rsid w:val="00251542"/>
    <w:rsid w:val="00253226"/>
    <w:rsid w:val="002543AC"/>
    <w:rsid w:val="002624B2"/>
    <w:rsid w:val="002675C4"/>
    <w:rsid w:val="0027416E"/>
    <w:rsid w:val="00274C77"/>
    <w:rsid w:val="002767F2"/>
    <w:rsid w:val="002773F7"/>
    <w:rsid w:val="00282DEC"/>
    <w:rsid w:val="002839F6"/>
    <w:rsid w:val="002847DA"/>
    <w:rsid w:val="002903FB"/>
    <w:rsid w:val="002906C9"/>
    <w:rsid w:val="00291594"/>
    <w:rsid w:val="00291AF1"/>
    <w:rsid w:val="002942D5"/>
    <w:rsid w:val="002943AC"/>
    <w:rsid w:val="0029535F"/>
    <w:rsid w:val="00297408"/>
    <w:rsid w:val="002A0E91"/>
    <w:rsid w:val="002A2148"/>
    <w:rsid w:val="002A2E4F"/>
    <w:rsid w:val="002A4ABF"/>
    <w:rsid w:val="002A544C"/>
    <w:rsid w:val="002A634C"/>
    <w:rsid w:val="002A7607"/>
    <w:rsid w:val="002B0ED5"/>
    <w:rsid w:val="002B5EBD"/>
    <w:rsid w:val="002B712E"/>
    <w:rsid w:val="002C03AF"/>
    <w:rsid w:val="002C08FB"/>
    <w:rsid w:val="002C2FA4"/>
    <w:rsid w:val="002C4CAE"/>
    <w:rsid w:val="002D095E"/>
    <w:rsid w:val="002D485E"/>
    <w:rsid w:val="002D5E71"/>
    <w:rsid w:val="002E08DD"/>
    <w:rsid w:val="002E10E1"/>
    <w:rsid w:val="002E20C2"/>
    <w:rsid w:val="002E2F6F"/>
    <w:rsid w:val="002E3F78"/>
    <w:rsid w:val="002E4607"/>
    <w:rsid w:val="002E5E2F"/>
    <w:rsid w:val="002E640D"/>
    <w:rsid w:val="002F341F"/>
    <w:rsid w:val="002F4E11"/>
    <w:rsid w:val="002F543C"/>
    <w:rsid w:val="002F5D63"/>
    <w:rsid w:val="002F7F93"/>
    <w:rsid w:val="003015F1"/>
    <w:rsid w:val="00304A3D"/>
    <w:rsid w:val="00305484"/>
    <w:rsid w:val="003066FD"/>
    <w:rsid w:val="00306BF4"/>
    <w:rsid w:val="003075FA"/>
    <w:rsid w:val="00310C6E"/>
    <w:rsid w:val="00311E42"/>
    <w:rsid w:val="00312ED6"/>
    <w:rsid w:val="00325832"/>
    <w:rsid w:val="00326C66"/>
    <w:rsid w:val="00327A56"/>
    <w:rsid w:val="00330953"/>
    <w:rsid w:val="00332612"/>
    <w:rsid w:val="00335D1A"/>
    <w:rsid w:val="003373DB"/>
    <w:rsid w:val="003426A5"/>
    <w:rsid w:val="003437AE"/>
    <w:rsid w:val="00346559"/>
    <w:rsid w:val="0034744B"/>
    <w:rsid w:val="00350B9E"/>
    <w:rsid w:val="00360810"/>
    <w:rsid w:val="00361745"/>
    <w:rsid w:val="003701E8"/>
    <w:rsid w:val="00374925"/>
    <w:rsid w:val="00374E5B"/>
    <w:rsid w:val="00374F73"/>
    <w:rsid w:val="00381351"/>
    <w:rsid w:val="003847D2"/>
    <w:rsid w:val="00386992"/>
    <w:rsid w:val="00390A28"/>
    <w:rsid w:val="00391465"/>
    <w:rsid w:val="00392EA1"/>
    <w:rsid w:val="00393C8F"/>
    <w:rsid w:val="00395F0E"/>
    <w:rsid w:val="00395F22"/>
    <w:rsid w:val="003A0D1F"/>
    <w:rsid w:val="003A1166"/>
    <w:rsid w:val="003A1B2E"/>
    <w:rsid w:val="003B06E3"/>
    <w:rsid w:val="003B3EF5"/>
    <w:rsid w:val="003B4F08"/>
    <w:rsid w:val="003B520A"/>
    <w:rsid w:val="003B666E"/>
    <w:rsid w:val="003C2341"/>
    <w:rsid w:val="003C6F82"/>
    <w:rsid w:val="003D21B7"/>
    <w:rsid w:val="003D36C9"/>
    <w:rsid w:val="003D4835"/>
    <w:rsid w:val="003D76E9"/>
    <w:rsid w:val="003D7879"/>
    <w:rsid w:val="003E22C8"/>
    <w:rsid w:val="003E3533"/>
    <w:rsid w:val="003E38F3"/>
    <w:rsid w:val="003E578B"/>
    <w:rsid w:val="003E67A6"/>
    <w:rsid w:val="003F755D"/>
    <w:rsid w:val="00400CAF"/>
    <w:rsid w:val="004048B5"/>
    <w:rsid w:val="0040636A"/>
    <w:rsid w:val="00407C62"/>
    <w:rsid w:val="00410C5E"/>
    <w:rsid w:val="00410D31"/>
    <w:rsid w:val="00414852"/>
    <w:rsid w:val="00416B9C"/>
    <w:rsid w:val="004178D9"/>
    <w:rsid w:val="004204D3"/>
    <w:rsid w:val="00421C25"/>
    <w:rsid w:val="00422F94"/>
    <w:rsid w:val="00423C70"/>
    <w:rsid w:val="00424E69"/>
    <w:rsid w:val="0042519A"/>
    <w:rsid w:val="004259EB"/>
    <w:rsid w:val="00425E0C"/>
    <w:rsid w:val="004319FC"/>
    <w:rsid w:val="004322D2"/>
    <w:rsid w:val="00432CF8"/>
    <w:rsid w:val="004432A4"/>
    <w:rsid w:val="004436F3"/>
    <w:rsid w:val="00443AC5"/>
    <w:rsid w:val="00446517"/>
    <w:rsid w:val="00452208"/>
    <w:rsid w:val="00452A3B"/>
    <w:rsid w:val="00452DF7"/>
    <w:rsid w:val="0045554C"/>
    <w:rsid w:val="004564FB"/>
    <w:rsid w:val="00456E78"/>
    <w:rsid w:val="00457A4D"/>
    <w:rsid w:val="00462D65"/>
    <w:rsid w:val="00462EFF"/>
    <w:rsid w:val="00463206"/>
    <w:rsid w:val="00474502"/>
    <w:rsid w:val="00475267"/>
    <w:rsid w:val="00484897"/>
    <w:rsid w:val="0048651F"/>
    <w:rsid w:val="00490C99"/>
    <w:rsid w:val="00492D9D"/>
    <w:rsid w:val="00495A8D"/>
    <w:rsid w:val="00495EFB"/>
    <w:rsid w:val="00496340"/>
    <w:rsid w:val="004972C6"/>
    <w:rsid w:val="004A49B9"/>
    <w:rsid w:val="004A51FA"/>
    <w:rsid w:val="004B3399"/>
    <w:rsid w:val="004B5C46"/>
    <w:rsid w:val="004B6B1F"/>
    <w:rsid w:val="004C043C"/>
    <w:rsid w:val="004C0642"/>
    <w:rsid w:val="004C5E36"/>
    <w:rsid w:val="004D0EC2"/>
    <w:rsid w:val="004D19FE"/>
    <w:rsid w:val="004D1ECB"/>
    <w:rsid w:val="004D30BA"/>
    <w:rsid w:val="004D7DBD"/>
    <w:rsid w:val="004E04CC"/>
    <w:rsid w:val="004E4201"/>
    <w:rsid w:val="004E6B67"/>
    <w:rsid w:val="004F41A4"/>
    <w:rsid w:val="004F6962"/>
    <w:rsid w:val="005003B4"/>
    <w:rsid w:val="005018EA"/>
    <w:rsid w:val="00502776"/>
    <w:rsid w:val="00503E2E"/>
    <w:rsid w:val="00512475"/>
    <w:rsid w:val="005145D8"/>
    <w:rsid w:val="00514940"/>
    <w:rsid w:val="0051538B"/>
    <w:rsid w:val="00521C17"/>
    <w:rsid w:val="005226D8"/>
    <w:rsid w:val="00522ED6"/>
    <w:rsid w:val="005274EE"/>
    <w:rsid w:val="0053019A"/>
    <w:rsid w:val="00534192"/>
    <w:rsid w:val="00534963"/>
    <w:rsid w:val="0053539A"/>
    <w:rsid w:val="0053615F"/>
    <w:rsid w:val="0053640A"/>
    <w:rsid w:val="0054049B"/>
    <w:rsid w:val="00546004"/>
    <w:rsid w:val="005460A9"/>
    <w:rsid w:val="00550354"/>
    <w:rsid w:val="00552B7C"/>
    <w:rsid w:val="00555879"/>
    <w:rsid w:val="005560C4"/>
    <w:rsid w:val="00560FD9"/>
    <w:rsid w:val="005614E4"/>
    <w:rsid w:val="00563034"/>
    <w:rsid w:val="0056326B"/>
    <w:rsid w:val="005643D1"/>
    <w:rsid w:val="0056516D"/>
    <w:rsid w:val="00573D52"/>
    <w:rsid w:val="00576629"/>
    <w:rsid w:val="00576A3C"/>
    <w:rsid w:val="00576CB0"/>
    <w:rsid w:val="00577229"/>
    <w:rsid w:val="00577472"/>
    <w:rsid w:val="00582D7F"/>
    <w:rsid w:val="005844D2"/>
    <w:rsid w:val="00584F06"/>
    <w:rsid w:val="00586738"/>
    <w:rsid w:val="00592E76"/>
    <w:rsid w:val="00594BBC"/>
    <w:rsid w:val="0059580A"/>
    <w:rsid w:val="00596F48"/>
    <w:rsid w:val="00597BAF"/>
    <w:rsid w:val="00597D41"/>
    <w:rsid w:val="005A13CE"/>
    <w:rsid w:val="005B4750"/>
    <w:rsid w:val="005C2A72"/>
    <w:rsid w:val="005C404A"/>
    <w:rsid w:val="005C55BB"/>
    <w:rsid w:val="005D1B3B"/>
    <w:rsid w:val="005D1DB6"/>
    <w:rsid w:val="005D280F"/>
    <w:rsid w:val="005D6ACB"/>
    <w:rsid w:val="005D7EDC"/>
    <w:rsid w:val="005E142B"/>
    <w:rsid w:val="005E675B"/>
    <w:rsid w:val="005F1CE3"/>
    <w:rsid w:val="005F5160"/>
    <w:rsid w:val="0060148E"/>
    <w:rsid w:val="0060347F"/>
    <w:rsid w:val="00604002"/>
    <w:rsid w:val="006044DD"/>
    <w:rsid w:val="00604A8A"/>
    <w:rsid w:val="006050BC"/>
    <w:rsid w:val="006053A8"/>
    <w:rsid w:val="00605B46"/>
    <w:rsid w:val="00612D36"/>
    <w:rsid w:val="00615DDC"/>
    <w:rsid w:val="0061692E"/>
    <w:rsid w:val="00616E93"/>
    <w:rsid w:val="0062243B"/>
    <w:rsid w:val="00625E8C"/>
    <w:rsid w:val="00626391"/>
    <w:rsid w:val="006310F2"/>
    <w:rsid w:val="00634568"/>
    <w:rsid w:val="00635C4A"/>
    <w:rsid w:val="00640802"/>
    <w:rsid w:val="00641647"/>
    <w:rsid w:val="006445FC"/>
    <w:rsid w:val="00644FAC"/>
    <w:rsid w:val="00646665"/>
    <w:rsid w:val="006615F7"/>
    <w:rsid w:val="00661ABF"/>
    <w:rsid w:val="006647A4"/>
    <w:rsid w:val="00667192"/>
    <w:rsid w:val="006674E4"/>
    <w:rsid w:val="006713B4"/>
    <w:rsid w:val="00673290"/>
    <w:rsid w:val="00677C47"/>
    <w:rsid w:val="006809BE"/>
    <w:rsid w:val="00681BD9"/>
    <w:rsid w:val="00687ABA"/>
    <w:rsid w:val="00693320"/>
    <w:rsid w:val="00693A49"/>
    <w:rsid w:val="006A0101"/>
    <w:rsid w:val="006A0E3A"/>
    <w:rsid w:val="006A2887"/>
    <w:rsid w:val="006A4C4E"/>
    <w:rsid w:val="006A6C0E"/>
    <w:rsid w:val="006B35B6"/>
    <w:rsid w:val="006B54C6"/>
    <w:rsid w:val="006B5541"/>
    <w:rsid w:val="006C1331"/>
    <w:rsid w:val="006C3D15"/>
    <w:rsid w:val="006C50C2"/>
    <w:rsid w:val="006D0159"/>
    <w:rsid w:val="006D15DA"/>
    <w:rsid w:val="006D1AEF"/>
    <w:rsid w:val="006D265B"/>
    <w:rsid w:val="006D3086"/>
    <w:rsid w:val="006E454B"/>
    <w:rsid w:val="006E6447"/>
    <w:rsid w:val="006F1F10"/>
    <w:rsid w:val="006F4F4F"/>
    <w:rsid w:val="006F5FD2"/>
    <w:rsid w:val="00702DFC"/>
    <w:rsid w:val="007065C1"/>
    <w:rsid w:val="007066DD"/>
    <w:rsid w:val="0071116A"/>
    <w:rsid w:val="00711703"/>
    <w:rsid w:val="007147AC"/>
    <w:rsid w:val="00714E13"/>
    <w:rsid w:val="007215DA"/>
    <w:rsid w:val="007220A5"/>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74494"/>
    <w:rsid w:val="00775910"/>
    <w:rsid w:val="00783167"/>
    <w:rsid w:val="0078516C"/>
    <w:rsid w:val="00793D94"/>
    <w:rsid w:val="007958B9"/>
    <w:rsid w:val="00797EF9"/>
    <w:rsid w:val="007A2A6C"/>
    <w:rsid w:val="007A4FB5"/>
    <w:rsid w:val="007A4FC9"/>
    <w:rsid w:val="007A7942"/>
    <w:rsid w:val="007A7DBD"/>
    <w:rsid w:val="007B3C89"/>
    <w:rsid w:val="007B5508"/>
    <w:rsid w:val="007B6C8C"/>
    <w:rsid w:val="007B6CC5"/>
    <w:rsid w:val="007B7429"/>
    <w:rsid w:val="007C1998"/>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7E5"/>
    <w:rsid w:val="008163A5"/>
    <w:rsid w:val="0082307A"/>
    <w:rsid w:val="0082427B"/>
    <w:rsid w:val="00826A3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0213"/>
    <w:rsid w:val="00882B62"/>
    <w:rsid w:val="008A071C"/>
    <w:rsid w:val="008A1767"/>
    <w:rsid w:val="008A22B5"/>
    <w:rsid w:val="008A5245"/>
    <w:rsid w:val="008A7DFB"/>
    <w:rsid w:val="008B1E2E"/>
    <w:rsid w:val="008B2143"/>
    <w:rsid w:val="008B24CB"/>
    <w:rsid w:val="008B56B5"/>
    <w:rsid w:val="008B61CD"/>
    <w:rsid w:val="008B7618"/>
    <w:rsid w:val="008C16BF"/>
    <w:rsid w:val="008C18A0"/>
    <w:rsid w:val="008C1A79"/>
    <w:rsid w:val="008C2596"/>
    <w:rsid w:val="008C279D"/>
    <w:rsid w:val="008C2DF0"/>
    <w:rsid w:val="008C592E"/>
    <w:rsid w:val="008C6E97"/>
    <w:rsid w:val="008C7339"/>
    <w:rsid w:val="008D0034"/>
    <w:rsid w:val="008D37D6"/>
    <w:rsid w:val="008D37E6"/>
    <w:rsid w:val="008D4129"/>
    <w:rsid w:val="008D4E02"/>
    <w:rsid w:val="008E1FB5"/>
    <w:rsid w:val="008E2206"/>
    <w:rsid w:val="008E30A4"/>
    <w:rsid w:val="008E30BA"/>
    <w:rsid w:val="008E470F"/>
    <w:rsid w:val="008F0160"/>
    <w:rsid w:val="008F1FB5"/>
    <w:rsid w:val="008F6D4A"/>
    <w:rsid w:val="009004B0"/>
    <w:rsid w:val="00902D01"/>
    <w:rsid w:val="00903E59"/>
    <w:rsid w:val="00904A22"/>
    <w:rsid w:val="0091603E"/>
    <w:rsid w:val="0092002F"/>
    <w:rsid w:val="00920F2C"/>
    <w:rsid w:val="00922B4E"/>
    <w:rsid w:val="009261B9"/>
    <w:rsid w:val="009269A7"/>
    <w:rsid w:val="00926CDD"/>
    <w:rsid w:val="009305A2"/>
    <w:rsid w:val="00930EAC"/>
    <w:rsid w:val="009339D1"/>
    <w:rsid w:val="009344E5"/>
    <w:rsid w:val="00935617"/>
    <w:rsid w:val="0094028E"/>
    <w:rsid w:val="00940DE6"/>
    <w:rsid w:val="00943F4A"/>
    <w:rsid w:val="009447BC"/>
    <w:rsid w:val="00945434"/>
    <w:rsid w:val="00945BC4"/>
    <w:rsid w:val="0094762E"/>
    <w:rsid w:val="00947B90"/>
    <w:rsid w:val="00950A27"/>
    <w:rsid w:val="00953C7C"/>
    <w:rsid w:val="00953F3E"/>
    <w:rsid w:val="00961AB2"/>
    <w:rsid w:val="00967051"/>
    <w:rsid w:val="009725BB"/>
    <w:rsid w:val="00973CEF"/>
    <w:rsid w:val="00973E7F"/>
    <w:rsid w:val="00974784"/>
    <w:rsid w:val="00974C47"/>
    <w:rsid w:val="00976EBB"/>
    <w:rsid w:val="00977BF8"/>
    <w:rsid w:val="00982C94"/>
    <w:rsid w:val="00986CE4"/>
    <w:rsid w:val="0099070F"/>
    <w:rsid w:val="00991CCC"/>
    <w:rsid w:val="00991E52"/>
    <w:rsid w:val="009933FE"/>
    <w:rsid w:val="009934DB"/>
    <w:rsid w:val="009A035E"/>
    <w:rsid w:val="009A1A44"/>
    <w:rsid w:val="009A6F40"/>
    <w:rsid w:val="009B1867"/>
    <w:rsid w:val="009B21F7"/>
    <w:rsid w:val="009B3B28"/>
    <w:rsid w:val="009B6C6F"/>
    <w:rsid w:val="009B6F8D"/>
    <w:rsid w:val="009C1922"/>
    <w:rsid w:val="009C6801"/>
    <w:rsid w:val="009C6C2A"/>
    <w:rsid w:val="009C705B"/>
    <w:rsid w:val="009D0054"/>
    <w:rsid w:val="009D1845"/>
    <w:rsid w:val="009D246B"/>
    <w:rsid w:val="009D3D3B"/>
    <w:rsid w:val="009D4EFD"/>
    <w:rsid w:val="009E2418"/>
    <w:rsid w:val="009E28C6"/>
    <w:rsid w:val="009E4C69"/>
    <w:rsid w:val="009E5CCB"/>
    <w:rsid w:val="009E5DA6"/>
    <w:rsid w:val="009E69C2"/>
    <w:rsid w:val="009F11C9"/>
    <w:rsid w:val="009F2279"/>
    <w:rsid w:val="009F27C5"/>
    <w:rsid w:val="009F56F7"/>
    <w:rsid w:val="00A035B5"/>
    <w:rsid w:val="00A07580"/>
    <w:rsid w:val="00A13CAF"/>
    <w:rsid w:val="00A158C3"/>
    <w:rsid w:val="00A17622"/>
    <w:rsid w:val="00A2154C"/>
    <w:rsid w:val="00A23369"/>
    <w:rsid w:val="00A25E7D"/>
    <w:rsid w:val="00A26E5C"/>
    <w:rsid w:val="00A273DC"/>
    <w:rsid w:val="00A273E6"/>
    <w:rsid w:val="00A279A7"/>
    <w:rsid w:val="00A33E28"/>
    <w:rsid w:val="00A34426"/>
    <w:rsid w:val="00A35031"/>
    <w:rsid w:val="00A35148"/>
    <w:rsid w:val="00A3542F"/>
    <w:rsid w:val="00A355F7"/>
    <w:rsid w:val="00A36C65"/>
    <w:rsid w:val="00A37994"/>
    <w:rsid w:val="00A37C71"/>
    <w:rsid w:val="00A40592"/>
    <w:rsid w:val="00A46250"/>
    <w:rsid w:val="00A50EE0"/>
    <w:rsid w:val="00A5224F"/>
    <w:rsid w:val="00A56C38"/>
    <w:rsid w:val="00A57433"/>
    <w:rsid w:val="00A578C7"/>
    <w:rsid w:val="00A612D1"/>
    <w:rsid w:val="00A62B0B"/>
    <w:rsid w:val="00A6587C"/>
    <w:rsid w:val="00A66F64"/>
    <w:rsid w:val="00A70376"/>
    <w:rsid w:val="00A7084C"/>
    <w:rsid w:val="00A70AA8"/>
    <w:rsid w:val="00A710D8"/>
    <w:rsid w:val="00A80F3A"/>
    <w:rsid w:val="00A82DEE"/>
    <w:rsid w:val="00A82EFA"/>
    <w:rsid w:val="00A83654"/>
    <w:rsid w:val="00A85A3F"/>
    <w:rsid w:val="00A872B4"/>
    <w:rsid w:val="00A905FC"/>
    <w:rsid w:val="00A916C9"/>
    <w:rsid w:val="00A92B80"/>
    <w:rsid w:val="00A94BB5"/>
    <w:rsid w:val="00A95446"/>
    <w:rsid w:val="00A95D8E"/>
    <w:rsid w:val="00AA0971"/>
    <w:rsid w:val="00AA0B7B"/>
    <w:rsid w:val="00AA1804"/>
    <w:rsid w:val="00AA3E94"/>
    <w:rsid w:val="00AA45F3"/>
    <w:rsid w:val="00AA4A1B"/>
    <w:rsid w:val="00AA584E"/>
    <w:rsid w:val="00AB1A73"/>
    <w:rsid w:val="00AB2E08"/>
    <w:rsid w:val="00AB55BC"/>
    <w:rsid w:val="00AB5A69"/>
    <w:rsid w:val="00AB6E77"/>
    <w:rsid w:val="00AB7E95"/>
    <w:rsid w:val="00AC1291"/>
    <w:rsid w:val="00AC63F3"/>
    <w:rsid w:val="00AC6C17"/>
    <w:rsid w:val="00AD288B"/>
    <w:rsid w:val="00AD4554"/>
    <w:rsid w:val="00AD4C9F"/>
    <w:rsid w:val="00AD5BFF"/>
    <w:rsid w:val="00AE585E"/>
    <w:rsid w:val="00AE6A8F"/>
    <w:rsid w:val="00AE6C37"/>
    <w:rsid w:val="00AF02EC"/>
    <w:rsid w:val="00AF13C1"/>
    <w:rsid w:val="00AF6320"/>
    <w:rsid w:val="00AF7048"/>
    <w:rsid w:val="00B000AA"/>
    <w:rsid w:val="00B022EA"/>
    <w:rsid w:val="00B02F16"/>
    <w:rsid w:val="00B037BE"/>
    <w:rsid w:val="00B04178"/>
    <w:rsid w:val="00B048D8"/>
    <w:rsid w:val="00B04EA4"/>
    <w:rsid w:val="00B065F0"/>
    <w:rsid w:val="00B11BB5"/>
    <w:rsid w:val="00B1243C"/>
    <w:rsid w:val="00B15646"/>
    <w:rsid w:val="00B20469"/>
    <w:rsid w:val="00B208FA"/>
    <w:rsid w:val="00B22E5B"/>
    <w:rsid w:val="00B236CD"/>
    <w:rsid w:val="00B246CA"/>
    <w:rsid w:val="00B24BF2"/>
    <w:rsid w:val="00B2591B"/>
    <w:rsid w:val="00B25BB9"/>
    <w:rsid w:val="00B26383"/>
    <w:rsid w:val="00B26B50"/>
    <w:rsid w:val="00B27D94"/>
    <w:rsid w:val="00B3223D"/>
    <w:rsid w:val="00B366BB"/>
    <w:rsid w:val="00B40E1E"/>
    <w:rsid w:val="00B43183"/>
    <w:rsid w:val="00B45A40"/>
    <w:rsid w:val="00B46E20"/>
    <w:rsid w:val="00B51143"/>
    <w:rsid w:val="00B54297"/>
    <w:rsid w:val="00B55555"/>
    <w:rsid w:val="00B557C4"/>
    <w:rsid w:val="00B57942"/>
    <w:rsid w:val="00B61AD0"/>
    <w:rsid w:val="00B628F8"/>
    <w:rsid w:val="00B64CFE"/>
    <w:rsid w:val="00B663B4"/>
    <w:rsid w:val="00B66576"/>
    <w:rsid w:val="00B67578"/>
    <w:rsid w:val="00B67CF4"/>
    <w:rsid w:val="00B70A1D"/>
    <w:rsid w:val="00B74BED"/>
    <w:rsid w:val="00B751C5"/>
    <w:rsid w:val="00B868DC"/>
    <w:rsid w:val="00B871BF"/>
    <w:rsid w:val="00B87C95"/>
    <w:rsid w:val="00B90E36"/>
    <w:rsid w:val="00B91CC1"/>
    <w:rsid w:val="00B95868"/>
    <w:rsid w:val="00B9590B"/>
    <w:rsid w:val="00BA40C2"/>
    <w:rsid w:val="00BA60CF"/>
    <w:rsid w:val="00BA7595"/>
    <w:rsid w:val="00BB0A6D"/>
    <w:rsid w:val="00BB23B2"/>
    <w:rsid w:val="00BB4203"/>
    <w:rsid w:val="00BC427B"/>
    <w:rsid w:val="00BD13F4"/>
    <w:rsid w:val="00BD416F"/>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275E4"/>
    <w:rsid w:val="00C3633B"/>
    <w:rsid w:val="00C403FD"/>
    <w:rsid w:val="00C45191"/>
    <w:rsid w:val="00C4665A"/>
    <w:rsid w:val="00C503BC"/>
    <w:rsid w:val="00C53BEA"/>
    <w:rsid w:val="00C560AA"/>
    <w:rsid w:val="00C5616B"/>
    <w:rsid w:val="00C56D31"/>
    <w:rsid w:val="00C57DE3"/>
    <w:rsid w:val="00C62F53"/>
    <w:rsid w:val="00C643AC"/>
    <w:rsid w:val="00C662E5"/>
    <w:rsid w:val="00C678B0"/>
    <w:rsid w:val="00C72B3E"/>
    <w:rsid w:val="00C73E17"/>
    <w:rsid w:val="00C75A6B"/>
    <w:rsid w:val="00C82671"/>
    <w:rsid w:val="00C8270D"/>
    <w:rsid w:val="00C82A5A"/>
    <w:rsid w:val="00C82E5F"/>
    <w:rsid w:val="00C8483D"/>
    <w:rsid w:val="00C8503D"/>
    <w:rsid w:val="00C8691A"/>
    <w:rsid w:val="00C93D07"/>
    <w:rsid w:val="00C943A3"/>
    <w:rsid w:val="00C9472D"/>
    <w:rsid w:val="00C95867"/>
    <w:rsid w:val="00CA0246"/>
    <w:rsid w:val="00CA19D7"/>
    <w:rsid w:val="00CA2826"/>
    <w:rsid w:val="00CA3CCF"/>
    <w:rsid w:val="00CA4AD8"/>
    <w:rsid w:val="00CA4BE7"/>
    <w:rsid w:val="00CB339A"/>
    <w:rsid w:val="00CC14C6"/>
    <w:rsid w:val="00CC2F7E"/>
    <w:rsid w:val="00CC2FAD"/>
    <w:rsid w:val="00CC375E"/>
    <w:rsid w:val="00CC4F94"/>
    <w:rsid w:val="00CC6361"/>
    <w:rsid w:val="00CC649E"/>
    <w:rsid w:val="00CC70FE"/>
    <w:rsid w:val="00CD14D3"/>
    <w:rsid w:val="00CD2F1F"/>
    <w:rsid w:val="00CD4DFF"/>
    <w:rsid w:val="00CD5E60"/>
    <w:rsid w:val="00CD6434"/>
    <w:rsid w:val="00CE1803"/>
    <w:rsid w:val="00CE1E55"/>
    <w:rsid w:val="00CE494E"/>
    <w:rsid w:val="00CE5F03"/>
    <w:rsid w:val="00CF13F4"/>
    <w:rsid w:val="00CF446B"/>
    <w:rsid w:val="00CF5C94"/>
    <w:rsid w:val="00CF678D"/>
    <w:rsid w:val="00CF6985"/>
    <w:rsid w:val="00CF6A0D"/>
    <w:rsid w:val="00CF7F14"/>
    <w:rsid w:val="00D03CF4"/>
    <w:rsid w:val="00D06A29"/>
    <w:rsid w:val="00D1443A"/>
    <w:rsid w:val="00D164DD"/>
    <w:rsid w:val="00D1658D"/>
    <w:rsid w:val="00D17537"/>
    <w:rsid w:val="00D2002D"/>
    <w:rsid w:val="00D21E11"/>
    <w:rsid w:val="00D25F6F"/>
    <w:rsid w:val="00D27199"/>
    <w:rsid w:val="00D308EC"/>
    <w:rsid w:val="00D3716E"/>
    <w:rsid w:val="00D40293"/>
    <w:rsid w:val="00D4159C"/>
    <w:rsid w:val="00D43C32"/>
    <w:rsid w:val="00D46689"/>
    <w:rsid w:val="00D50C4F"/>
    <w:rsid w:val="00D515F8"/>
    <w:rsid w:val="00D52997"/>
    <w:rsid w:val="00D61C3D"/>
    <w:rsid w:val="00D6259E"/>
    <w:rsid w:val="00D636FC"/>
    <w:rsid w:val="00D6622A"/>
    <w:rsid w:val="00D67F76"/>
    <w:rsid w:val="00D71CB2"/>
    <w:rsid w:val="00D7319F"/>
    <w:rsid w:val="00D739EA"/>
    <w:rsid w:val="00D74605"/>
    <w:rsid w:val="00D8154C"/>
    <w:rsid w:val="00D8336D"/>
    <w:rsid w:val="00D83B48"/>
    <w:rsid w:val="00D85B23"/>
    <w:rsid w:val="00D85BB7"/>
    <w:rsid w:val="00D8796C"/>
    <w:rsid w:val="00D927C7"/>
    <w:rsid w:val="00D947D4"/>
    <w:rsid w:val="00D956C3"/>
    <w:rsid w:val="00D957C3"/>
    <w:rsid w:val="00DA3A66"/>
    <w:rsid w:val="00DA3E16"/>
    <w:rsid w:val="00DA5FE1"/>
    <w:rsid w:val="00DB00F0"/>
    <w:rsid w:val="00DB16C8"/>
    <w:rsid w:val="00DB4354"/>
    <w:rsid w:val="00DB482C"/>
    <w:rsid w:val="00DB660B"/>
    <w:rsid w:val="00DB7A02"/>
    <w:rsid w:val="00DC0581"/>
    <w:rsid w:val="00DC0A26"/>
    <w:rsid w:val="00DC0E35"/>
    <w:rsid w:val="00DC1BEB"/>
    <w:rsid w:val="00DC7E4C"/>
    <w:rsid w:val="00DD68E3"/>
    <w:rsid w:val="00DE609E"/>
    <w:rsid w:val="00DF0764"/>
    <w:rsid w:val="00DF2F26"/>
    <w:rsid w:val="00DF3B3E"/>
    <w:rsid w:val="00DF6A24"/>
    <w:rsid w:val="00E00503"/>
    <w:rsid w:val="00E00D03"/>
    <w:rsid w:val="00E05D65"/>
    <w:rsid w:val="00E06754"/>
    <w:rsid w:val="00E06C0A"/>
    <w:rsid w:val="00E072E6"/>
    <w:rsid w:val="00E1000C"/>
    <w:rsid w:val="00E10930"/>
    <w:rsid w:val="00E11AEB"/>
    <w:rsid w:val="00E207C7"/>
    <w:rsid w:val="00E234E7"/>
    <w:rsid w:val="00E23E3E"/>
    <w:rsid w:val="00E2422B"/>
    <w:rsid w:val="00E24F14"/>
    <w:rsid w:val="00E250A1"/>
    <w:rsid w:val="00E25209"/>
    <w:rsid w:val="00E256AF"/>
    <w:rsid w:val="00E27C32"/>
    <w:rsid w:val="00E30146"/>
    <w:rsid w:val="00E31C55"/>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7600D"/>
    <w:rsid w:val="00E81A8F"/>
    <w:rsid w:val="00E82FAE"/>
    <w:rsid w:val="00E956EE"/>
    <w:rsid w:val="00E9784C"/>
    <w:rsid w:val="00E97B1D"/>
    <w:rsid w:val="00EA01B5"/>
    <w:rsid w:val="00EA053E"/>
    <w:rsid w:val="00EA0A74"/>
    <w:rsid w:val="00EA4879"/>
    <w:rsid w:val="00EA631F"/>
    <w:rsid w:val="00EA752C"/>
    <w:rsid w:val="00EB4D34"/>
    <w:rsid w:val="00EB592E"/>
    <w:rsid w:val="00EB6552"/>
    <w:rsid w:val="00EC1A6F"/>
    <w:rsid w:val="00EC424E"/>
    <w:rsid w:val="00EC4E4C"/>
    <w:rsid w:val="00EC610C"/>
    <w:rsid w:val="00EE111A"/>
    <w:rsid w:val="00EE279C"/>
    <w:rsid w:val="00EE78AF"/>
    <w:rsid w:val="00EE7E88"/>
    <w:rsid w:val="00EF0E2A"/>
    <w:rsid w:val="00EF272A"/>
    <w:rsid w:val="00EF523B"/>
    <w:rsid w:val="00EF5798"/>
    <w:rsid w:val="00EF6D19"/>
    <w:rsid w:val="00F05046"/>
    <w:rsid w:val="00F06AA9"/>
    <w:rsid w:val="00F119C1"/>
    <w:rsid w:val="00F147CE"/>
    <w:rsid w:val="00F16DCD"/>
    <w:rsid w:val="00F16E24"/>
    <w:rsid w:val="00F1754F"/>
    <w:rsid w:val="00F20D86"/>
    <w:rsid w:val="00F22E98"/>
    <w:rsid w:val="00F25532"/>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40BE"/>
    <w:rsid w:val="00F56592"/>
    <w:rsid w:val="00F57B31"/>
    <w:rsid w:val="00F63A5C"/>
    <w:rsid w:val="00F66571"/>
    <w:rsid w:val="00F76489"/>
    <w:rsid w:val="00F76D66"/>
    <w:rsid w:val="00F80CB7"/>
    <w:rsid w:val="00F81870"/>
    <w:rsid w:val="00F8630F"/>
    <w:rsid w:val="00F86940"/>
    <w:rsid w:val="00F8737C"/>
    <w:rsid w:val="00F90189"/>
    <w:rsid w:val="00F906D8"/>
    <w:rsid w:val="00F93A25"/>
    <w:rsid w:val="00F94D9E"/>
    <w:rsid w:val="00F95590"/>
    <w:rsid w:val="00FA0D65"/>
    <w:rsid w:val="00FA587E"/>
    <w:rsid w:val="00FA7B5A"/>
    <w:rsid w:val="00FB05C7"/>
    <w:rsid w:val="00FB1AEB"/>
    <w:rsid w:val="00FB2E5D"/>
    <w:rsid w:val="00FB39CE"/>
    <w:rsid w:val="00FB4279"/>
    <w:rsid w:val="00FB5AD6"/>
    <w:rsid w:val="00FC3B2B"/>
    <w:rsid w:val="00FC4053"/>
    <w:rsid w:val="00FC7304"/>
    <w:rsid w:val="00FD5968"/>
    <w:rsid w:val="00FD6250"/>
    <w:rsid w:val="00FD67D1"/>
    <w:rsid w:val="00FD7C3D"/>
    <w:rsid w:val="00FE4026"/>
    <w:rsid w:val="00FE448B"/>
    <w:rsid w:val="00FE51B5"/>
    <w:rsid w:val="00FE6B11"/>
    <w:rsid w:val="00FE7D45"/>
    <w:rsid w:val="00FF085C"/>
    <w:rsid w:val="00FF3400"/>
    <w:rsid w:val="00FF3A54"/>
    <w:rsid w:val="00FF3CF3"/>
    <w:rsid w:val="00FF48B0"/>
    <w:rsid w:val="00FF5050"/>
    <w:rsid w:val="00FF5707"/>
    <w:rsid w:val="00FF7B6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69BE"/>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jiri.vrba@spu.gov.cz" TargetMode="External"/><Relationship Id="rId2" Type="http://schemas.openxmlformats.org/officeDocument/2006/relationships/customXml" Target="../customXml/item2.xml"/><Relationship Id="rId16" Type="http://schemas.openxmlformats.org/officeDocument/2006/relationships/hyperlink" Target="mailto:veronika.buryskova@spu.gov.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29</Pages>
  <Words>12430</Words>
  <Characters>73340</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Burýšková Veronika Ing.</cp:lastModifiedBy>
  <cp:revision>84</cp:revision>
  <cp:lastPrinted>2025-10-22T06:52:00Z</cp:lastPrinted>
  <dcterms:created xsi:type="dcterms:W3CDTF">2025-10-08T13:00:00Z</dcterms:created>
  <dcterms:modified xsi:type="dcterms:W3CDTF">2025-10-29T09:17:00Z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